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220" w:rsidRDefault="00E43718">
      <w:pPr>
        <w:spacing w:beforeLines="80" w:line="460" w:lineRule="exact"/>
        <w:ind w:firstLineChars="0" w:firstLine="0"/>
        <w:jc w:val="center"/>
        <w:rPr>
          <w:rFonts w:ascii="宋体" w:hAnsi="宋体"/>
          <w:b/>
          <w:sz w:val="44"/>
          <w:szCs w:val="44"/>
        </w:rPr>
      </w:pPr>
      <w:bookmarkStart w:id="0" w:name="_Toc5639"/>
      <w:r>
        <w:rPr>
          <w:rFonts w:ascii="宋体" w:hAnsi="宋体" w:hint="eastAsia"/>
          <w:b/>
          <w:sz w:val="44"/>
          <w:szCs w:val="44"/>
        </w:rPr>
        <w:t>2022年中国钛工业发展报告</w:t>
      </w:r>
    </w:p>
    <w:p w:rsidR="00062220" w:rsidRDefault="00062220">
      <w:pPr>
        <w:ind w:firstLine="440"/>
        <w:jc w:val="center"/>
        <w:rPr>
          <w:rFonts w:ascii="宋体" w:hAnsi="宋体" w:cs="宋体"/>
        </w:rPr>
      </w:pPr>
    </w:p>
    <w:p w:rsidR="00062220" w:rsidRDefault="00E43718">
      <w:pPr>
        <w:pStyle w:val="a9"/>
        <w:ind w:firstLineChars="83" w:firstLine="199"/>
        <w:outlineLvl w:val="0"/>
        <w:rPr>
          <w:rFonts w:ascii="楷体" w:eastAsia="楷体" w:hAnsi="楷体"/>
          <w:sz w:val="24"/>
          <w:szCs w:val="24"/>
        </w:rPr>
      </w:pPr>
      <w:r>
        <w:rPr>
          <w:rFonts w:ascii="楷体" w:eastAsia="楷体" w:hAnsi="楷体" w:hint="eastAsia"/>
          <w:sz w:val="24"/>
          <w:szCs w:val="24"/>
        </w:rPr>
        <w:t>安仲生，陈岩，赵巍</w:t>
      </w:r>
    </w:p>
    <w:p w:rsidR="00062220" w:rsidRDefault="00E43718">
      <w:pPr>
        <w:pStyle w:val="a9"/>
        <w:ind w:firstLineChars="0" w:firstLine="0"/>
        <w:outlineLvl w:val="0"/>
        <w:rPr>
          <w:rFonts w:ascii="楷体" w:eastAsia="楷体" w:hAnsi="楷体"/>
          <w:sz w:val="24"/>
          <w:szCs w:val="24"/>
        </w:rPr>
      </w:pPr>
      <w:r>
        <w:rPr>
          <w:rFonts w:ascii="楷体" w:eastAsia="楷体" w:hAnsi="楷体" w:hint="eastAsia"/>
          <w:sz w:val="24"/>
          <w:szCs w:val="24"/>
        </w:rPr>
        <w:t>（中国有色金属工业协会钛锆</w:t>
      </w:r>
      <w:proofErr w:type="gramStart"/>
      <w:r>
        <w:rPr>
          <w:rFonts w:ascii="楷体" w:eastAsia="楷体" w:hAnsi="楷体" w:hint="eastAsia"/>
          <w:sz w:val="24"/>
          <w:szCs w:val="24"/>
        </w:rPr>
        <w:t>铪</w:t>
      </w:r>
      <w:proofErr w:type="gramEnd"/>
      <w:r>
        <w:rPr>
          <w:rFonts w:ascii="楷体" w:eastAsia="楷体" w:hAnsi="楷体" w:hint="eastAsia"/>
          <w:sz w:val="24"/>
          <w:szCs w:val="24"/>
        </w:rPr>
        <w:t>分会，北京  100088）</w:t>
      </w:r>
    </w:p>
    <w:p w:rsidR="00062220" w:rsidRDefault="00062220">
      <w:pPr>
        <w:ind w:firstLine="440"/>
        <w:jc w:val="center"/>
        <w:rPr>
          <w:rFonts w:ascii="宋体" w:hAnsi="宋体" w:cs="宋体"/>
        </w:rPr>
      </w:pPr>
    </w:p>
    <w:p w:rsidR="00062220" w:rsidRPr="002A5E50" w:rsidRDefault="00E43718" w:rsidP="002A5E50">
      <w:pPr>
        <w:ind w:firstLineChars="0" w:firstLine="11"/>
        <w:rPr>
          <w:rFonts w:hAnsi="宋体"/>
          <w:bCs/>
          <w:szCs w:val="22"/>
        </w:rPr>
      </w:pPr>
      <w:r>
        <w:rPr>
          <w:rFonts w:hAnsi="宋体" w:hint="eastAsia"/>
          <w:b/>
          <w:bCs/>
          <w:szCs w:val="22"/>
        </w:rPr>
        <w:t>摘</w:t>
      </w:r>
      <w:r>
        <w:rPr>
          <w:rFonts w:hAnsi="宋体" w:hint="eastAsia"/>
          <w:b/>
          <w:bCs/>
          <w:szCs w:val="22"/>
        </w:rPr>
        <w:t xml:space="preserve">  </w:t>
      </w:r>
      <w:r>
        <w:rPr>
          <w:rFonts w:hAnsi="宋体" w:hint="eastAsia"/>
          <w:b/>
          <w:bCs/>
          <w:szCs w:val="22"/>
        </w:rPr>
        <w:t>要</w:t>
      </w:r>
      <w:r>
        <w:rPr>
          <w:rFonts w:hAnsi="宋体" w:hint="eastAsia"/>
          <w:bCs/>
          <w:szCs w:val="22"/>
        </w:rPr>
        <w:t>：</w:t>
      </w:r>
      <w:r w:rsidR="002A5E50" w:rsidRPr="002A5E50">
        <w:rPr>
          <w:rFonts w:hAnsi="宋体" w:hint="eastAsia"/>
          <w:bCs/>
          <w:szCs w:val="22"/>
        </w:rPr>
        <w:t>以</w:t>
      </w:r>
      <w:r w:rsidR="002A5E50" w:rsidRPr="002A5E50">
        <w:rPr>
          <w:rFonts w:hAnsi="宋体" w:hint="eastAsia"/>
          <w:bCs/>
          <w:szCs w:val="22"/>
        </w:rPr>
        <w:t>2022</w:t>
      </w:r>
      <w:r w:rsidR="002A5E50" w:rsidRPr="002A5E50">
        <w:rPr>
          <w:rFonts w:hAnsi="宋体" w:hint="eastAsia"/>
          <w:bCs/>
          <w:szCs w:val="22"/>
        </w:rPr>
        <w:t>年中国钛精矿、海绵钛、钛锭、钛加工材等主要钛产品的产能、产量、应用和进出口量等数据为依据，分析了中国钛工业的整体情况，并针对目前</w:t>
      </w:r>
      <w:proofErr w:type="gramStart"/>
      <w:r w:rsidR="002A5E50" w:rsidRPr="002A5E50">
        <w:rPr>
          <w:rFonts w:hAnsi="宋体" w:hint="eastAsia"/>
          <w:bCs/>
          <w:szCs w:val="22"/>
        </w:rPr>
        <w:t>钛行业</w:t>
      </w:r>
      <w:proofErr w:type="gramEnd"/>
      <w:r w:rsidR="002A5E50" w:rsidRPr="002A5E50">
        <w:rPr>
          <w:rFonts w:hAnsi="宋体" w:hint="eastAsia"/>
          <w:bCs/>
          <w:szCs w:val="22"/>
        </w:rPr>
        <w:t>存在的问题提出相应的建议。</w:t>
      </w:r>
      <w:r w:rsidR="002A5E50" w:rsidRPr="002A5E50">
        <w:rPr>
          <w:rFonts w:hAnsi="宋体" w:hint="eastAsia"/>
          <w:bCs/>
          <w:szCs w:val="22"/>
        </w:rPr>
        <w:t>2022</w:t>
      </w:r>
      <w:r w:rsidR="002A5E50" w:rsidRPr="002A5E50">
        <w:rPr>
          <w:rFonts w:hAnsi="宋体" w:hint="eastAsia"/>
          <w:bCs/>
          <w:szCs w:val="22"/>
        </w:rPr>
        <w:t>年，中国钛工业依然保持平稳、健康、有序的发展势头，各主要产品产量依然保持增长态势，产品价格大体保持平稳；多家</w:t>
      </w:r>
      <w:proofErr w:type="gramStart"/>
      <w:r w:rsidR="002A5E50" w:rsidRPr="002A5E50">
        <w:rPr>
          <w:rFonts w:hAnsi="宋体" w:hint="eastAsia"/>
          <w:bCs/>
          <w:szCs w:val="22"/>
        </w:rPr>
        <w:t>钛企实现</w:t>
      </w:r>
      <w:proofErr w:type="gramEnd"/>
      <w:r w:rsidR="002A5E50" w:rsidRPr="002A5E50">
        <w:rPr>
          <w:rFonts w:hAnsi="宋体" w:hint="eastAsia"/>
          <w:bCs/>
          <w:szCs w:val="22"/>
        </w:rPr>
        <w:t>技术突破，钛工业的整体技术水平得到进一步提升。</w:t>
      </w:r>
    </w:p>
    <w:p w:rsidR="002A5E50" w:rsidRDefault="00E43718" w:rsidP="002A5E50">
      <w:pPr>
        <w:ind w:firstLineChars="0" w:firstLine="11"/>
        <w:rPr>
          <w:rFonts w:hAnsi="宋体"/>
          <w:bCs/>
          <w:szCs w:val="22"/>
        </w:rPr>
      </w:pPr>
      <w:r>
        <w:rPr>
          <w:rFonts w:hAnsi="宋体" w:hint="eastAsia"/>
          <w:b/>
          <w:bCs/>
          <w:szCs w:val="22"/>
        </w:rPr>
        <w:t>关键词</w:t>
      </w:r>
      <w:r>
        <w:rPr>
          <w:rFonts w:hAnsi="宋体" w:hint="eastAsia"/>
          <w:bCs/>
          <w:szCs w:val="22"/>
        </w:rPr>
        <w:t>：</w:t>
      </w:r>
      <w:r w:rsidR="002A5E50" w:rsidRPr="002A5E50">
        <w:rPr>
          <w:rFonts w:hAnsi="宋体" w:hint="eastAsia"/>
          <w:bCs/>
          <w:szCs w:val="22"/>
        </w:rPr>
        <w:t>中国钛工业</w:t>
      </w:r>
      <w:r w:rsidR="002A5E50" w:rsidRPr="002A5E50">
        <w:rPr>
          <w:rFonts w:hAnsi="宋体" w:hint="eastAsia"/>
          <w:bCs/>
          <w:szCs w:val="22"/>
        </w:rPr>
        <w:t xml:space="preserve">; </w:t>
      </w:r>
      <w:r w:rsidR="002A5E50" w:rsidRPr="002A5E50">
        <w:rPr>
          <w:rFonts w:hAnsi="宋体" w:hint="eastAsia"/>
          <w:bCs/>
          <w:szCs w:val="22"/>
        </w:rPr>
        <w:t>产能</w:t>
      </w:r>
      <w:r w:rsidR="002A5E50" w:rsidRPr="002A5E50">
        <w:rPr>
          <w:rFonts w:hAnsi="宋体" w:hint="eastAsia"/>
          <w:bCs/>
          <w:szCs w:val="22"/>
        </w:rPr>
        <w:t xml:space="preserve">; </w:t>
      </w:r>
      <w:r w:rsidR="002A5E50" w:rsidRPr="002A5E50">
        <w:rPr>
          <w:rFonts w:hAnsi="宋体" w:hint="eastAsia"/>
          <w:bCs/>
          <w:szCs w:val="22"/>
        </w:rPr>
        <w:t>产量</w:t>
      </w:r>
      <w:r w:rsidR="002A5E50" w:rsidRPr="002A5E50">
        <w:rPr>
          <w:rFonts w:hAnsi="宋体" w:hint="eastAsia"/>
          <w:bCs/>
          <w:szCs w:val="22"/>
        </w:rPr>
        <w:t xml:space="preserve">; </w:t>
      </w:r>
      <w:r w:rsidR="002A5E50" w:rsidRPr="002A5E50">
        <w:rPr>
          <w:rFonts w:hAnsi="宋体" w:hint="eastAsia"/>
          <w:bCs/>
          <w:szCs w:val="22"/>
        </w:rPr>
        <w:t>对策</w:t>
      </w:r>
    </w:p>
    <w:p w:rsidR="00062220" w:rsidRDefault="00062220">
      <w:pPr>
        <w:ind w:firstLine="560"/>
        <w:jc w:val="center"/>
        <w:rPr>
          <w:rFonts w:ascii="宋体" w:hAnsi="宋体" w:cs="宋体"/>
          <w:sz w:val="28"/>
          <w:szCs w:val="28"/>
        </w:rPr>
      </w:pPr>
    </w:p>
    <w:p w:rsidR="00062220" w:rsidRDefault="00E43718">
      <w:pPr>
        <w:spacing w:line="240" w:lineRule="auto"/>
        <w:ind w:firstLineChars="0" w:firstLine="0"/>
        <w:rPr>
          <w:b/>
          <w:sz w:val="26"/>
          <w:szCs w:val="26"/>
        </w:rPr>
      </w:pPr>
      <w:bookmarkStart w:id="1" w:name="_Toc27554"/>
      <w:bookmarkEnd w:id="0"/>
      <w:r>
        <w:rPr>
          <w:rFonts w:hint="eastAsia"/>
          <w:b/>
          <w:sz w:val="26"/>
          <w:szCs w:val="26"/>
        </w:rPr>
        <w:t>1 2022</w:t>
      </w:r>
      <w:r>
        <w:rPr>
          <w:rFonts w:hint="eastAsia"/>
          <w:b/>
          <w:sz w:val="26"/>
          <w:szCs w:val="26"/>
        </w:rPr>
        <w:t>年世界钛工业概述</w:t>
      </w:r>
      <w:bookmarkEnd w:id="1"/>
    </w:p>
    <w:p w:rsidR="00062220" w:rsidRDefault="00E43718">
      <w:pPr>
        <w:ind w:firstLine="440"/>
      </w:pPr>
      <w:r>
        <w:rPr>
          <w:rFonts w:hint="eastAsia"/>
        </w:rPr>
        <w:t>2022</w:t>
      </w:r>
      <w:r>
        <w:rPr>
          <w:rFonts w:hint="eastAsia"/>
        </w:rPr>
        <w:t>年全球钛工业整体保持小幅增长势头。</w:t>
      </w:r>
      <w:r>
        <w:rPr>
          <w:rFonts w:hint="eastAsia"/>
        </w:rPr>
        <w:t>2022</w:t>
      </w:r>
      <w:r>
        <w:rPr>
          <w:rFonts w:hint="eastAsia"/>
        </w:rPr>
        <w:t>年前三季度，国外企业基本走出新冠疫情的影响，开工率得到提升，对钛矿原料需求也随之增加，进而推高全球钛矿原料价格。四季度，全球钛白粉消费增速不及预期，欧洲能源成本居高不下，国际钛白粉巨头发出消息，宣布可能下调</w:t>
      </w:r>
      <w:r>
        <w:rPr>
          <w:rFonts w:hint="eastAsia"/>
        </w:rPr>
        <w:t>2023</w:t>
      </w:r>
      <w:r>
        <w:rPr>
          <w:rFonts w:hint="eastAsia"/>
        </w:rPr>
        <w:t>年钛白粉产量；加之中国房地产市场表现低迷，全球钛矿需求有所减弱，部分钛矿价格小幅回调。</w:t>
      </w:r>
    </w:p>
    <w:p w:rsidR="00062220" w:rsidRDefault="00E43718">
      <w:pPr>
        <w:spacing w:line="360" w:lineRule="auto"/>
        <w:ind w:firstLineChars="0" w:firstLine="0"/>
        <w:rPr>
          <w:rFonts w:hAnsi="宋体"/>
          <w:b/>
          <w:szCs w:val="22"/>
        </w:rPr>
      </w:pPr>
      <w:r>
        <w:rPr>
          <w:rFonts w:hAnsi="宋体" w:hint="eastAsia"/>
          <w:b/>
          <w:szCs w:val="22"/>
        </w:rPr>
        <w:t xml:space="preserve">1.1 </w:t>
      </w:r>
      <w:r>
        <w:rPr>
          <w:rFonts w:hAnsi="宋体" w:hint="eastAsia"/>
          <w:b/>
          <w:szCs w:val="22"/>
        </w:rPr>
        <w:t>钛矿</w:t>
      </w:r>
    </w:p>
    <w:p w:rsidR="00062220" w:rsidRDefault="00E43718">
      <w:pPr>
        <w:ind w:firstLine="440"/>
      </w:pPr>
      <w:r>
        <w:rPr>
          <w:rFonts w:hint="eastAsia"/>
        </w:rPr>
        <w:t>据初步统计，</w:t>
      </w:r>
      <w:r>
        <w:rPr>
          <w:rFonts w:hint="eastAsia"/>
        </w:rPr>
        <w:t>2022</w:t>
      </w:r>
      <w:r>
        <w:rPr>
          <w:rFonts w:hint="eastAsia"/>
        </w:rPr>
        <w:t>年全球钛矿产量约为</w:t>
      </w:r>
      <w:r>
        <w:rPr>
          <w:rFonts w:hint="eastAsia"/>
        </w:rPr>
        <w:t>867.3</w:t>
      </w:r>
      <w:r>
        <w:rPr>
          <w:rFonts w:hint="eastAsia"/>
        </w:rPr>
        <w:t>万吨（以</w:t>
      </w:r>
      <w:r>
        <w:rPr>
          <w:rFonts w:hint="eastAsia"/>
        </w:rPr>
        <w:t>TiO</w:t>
      </w:r>
      <w:r>
        <w:rPr>
          <w:rFonts w:hint="eastAsia"/>
          <w:vertAlign w:val="subscript"/>
        </w:rPr>
        <w:t>2</w:t>
      </w:r>
      <w:r>
        <w:rPr>
          <w:rFonts w:hint="eastAsia"/>
        </w:rPr>
        <w:t>含量计），同比增加</w:t>
      </w:r>
      <w:r>
        <w:rPr>
          <w:rFonts w:hint="eastAsia"/>
        </w:rPr>
        <w:t>4.9%</w:t>
      </w:r>
      <w:r>
        <w:rPr>
          <w:rFonts w:hint="eastAsia"/>
        </w:rPr>
        <w:t>；金红石产量约为</w:t>
      </w:r>
      <w:r>
        <w:rPr>
          <w:rFonts w:hint="eastAsia"/>
        </w:rPr>
        <w:t>58.7</w:t>
      </w:r>
      <w:r>
        <w:rPr>
          <w:rFonts w:hint="eastAsia"/>
        </w:rPr>
        <w:t>万吨（以</w:t>
      </w:r>
      <w:r>
        <w:rPr>
          <w:rFonts w:hint="eastAsia"/>
        </w:rPr>
        <w:t>TiO</w:t>
      </w:r>
      <w:r>
        <w:rPr>
          <w:rFonts w:hint="eastAsia"/>
          <w:vertAlign w:val="subscript"/>
        </w:rPr>
        <w:t>2</w:t>
      </w:r>
      <w:r>
        <w:rPr>
          <w:rFonts w:hint="eastAsia"/>
        </w:rPr>
        <w:t>含量计），同比减少</w:t>
      </w:r>
      <w:r>
        <w:rPr>
          <w:rFonts w:hint="eastAsia"/>
        </w:rPr>
        <w:t>5.5%</w:t>
      </w:r>
      <w:r>
        <w:rPr>
          <w:rFonts w:hint="eastAsia"/>
        </w:rPr>
        <w:t>。</w:t>
      </w:r>
    </w:p>
    <w:p w:rsidR="00062220" w:rsidRDefault="00E43718">
      <w:pPr>
        <w:ind w:firstLine="400"/>
        <w:jc w:val="center"/>
        <w:rPr>
          <w:sz w:val="20"/>
          <w:szCs w:val="20"/>
        </w:rPr>
      </w:pPr>
      <w:r>
        <w:rPr>
          <w:sz w:val="20"/>
          <w:szCs w:val="20"/>
        </w:rPr>
        <w:t>表</w:t>
      </w:r>
      <w:r>
        <w:rPr>
          <w:sz w:val="20"/>
          <w:szCs w:val="20"/>
        </w:rPr>
        <w:t>1</w:t>
      </w:r>
      <w:r>
        <w:rPr>
          <w:rFonts w:hint="eastAsia"/>
          <w:sz w:val="20"/>
          <w:szCs w:val="20"/>
        </w:rPr>
        <w:t xml:space="preserve"> </w:t>
      </w:r>
      <w:r>
        <w:rPr>
          <w:sz w:val="20"/>
          <w:szCs w:val="20"/>
        </w:rPr>
        <w:t xml:space="preserve"> 2022</w:t>
      </w:r>
      <w:r>
        <w:rPr>
          <w:sz w:val="20"/>
          <w:szCs w:val="20"/>
        </w:rPr>
        <w:t>年全球钛矿、金红石产量</w:t>
      </w:r>
      <w:r>
        <w:rPr>
          <w:rFonts w:hint="eastAsia"/>
          <w:sz w:val="20"/>
          <w:szCs w:val="20"/>
        </w:rPr>
        <w:t>(</w:t>
      </w:r>
      <w:r>
        <w:rPr>
          <w:sz w:val="20"/>
          <w:szCs w:val="20"/>
        </w:rPr>
        <w:t>TiO</w:t>
      </w:r>
      <w:r>
        <w:rPr>
          <w:sz w:val="20"/>
          <w:szCs w:val="20"/>
          <w:vertAlign w:val="subscript"/>
        </w:rPr>
        <w:t>2</w:t>
      </w:r>
      <w:r>
        <w:rPr>
          <w:sz w:val="20"/>
          <w:szCs w:val="20"/>
        </w:rPr>
        <w:t>含量，万吨</w:t>
      </w:r>
      <w:r>
        <w:rPr>
          <w:rFonts w:hint="eastAsia"/>
          <w:sz w:val="20"/>
          <w:szCs w:val="20"/>
        </w:rPr>
        <w:t>)</w:t>
      </w:r>
    </w:p>
    <w:p w:rsidR="002A5E50" w:rsidRPr="002A5E50" w:rsidRDefault="002A5E50" w:rsidP="002A5E50">
      <w:pPr>
        <w:ind w:firstLine="400"/>
        <w:jc w:val="center"/>
        <w:rPr>
          <w:sz w:val="20"/>
          <w:szCs w:val="20"/>
        </w:rPr>
      </w:pPr>
      <w:r w:rsidRPr="002A5E50">
        <w:rPr>
          <w:rFonts w:hint="eastAsia"/>
          <w:sz w:val="20"/>
          <w:szCs w:val="20"/>
        </w:rPr>
        <w:t>Table 1</w:t>
      </w:r>
      <w:r>
        <w:rPr>
          <w:rFonts w:hint="eastAsia"/>
          <w:sz w:val="20"/>
          <w:szCs w:val="20"/>
        </w:rPr>
        <w:t xml:space="preserve"> </w:t>
      </w:r>
      <w:r w:rsidRPr="002A5E50">
        <w:rPr>
          <w:rFonts w:hint="eastAsia"/>
          <w:sz w:val="20"/>
          <w:szCs w:val="20"/>
        </w:rPr>
        <w:t xml:space="preserve">Global output of titanium ore and </w:t>
      </w:r>
      <w:proofErr w:type="spellStart"/>
      <w:r w:rsidRPr="002A5E50">
        <w:rPr>
          <w:rFonts w:hint="eastAsia"/>
          <w:sz w:val="20"/>
          <w:szCs w:val="20"/>
        </w:rPr>
        <w:t>rutile</w:t>
      </w:r>
      <w:proofErr w:type="spellEnd"/>
      <w:r w:rsidRPr="002A5E50">
        <w:rPr>
          <w:rFonts w:hint="eastAsia"/>
          <w:sz w:val="20"/>
          <w:szCs w:val="20"/>
        </w:rPr>
        <w:t xml:space="preserve"> in 2022</w:t>
      </w:r>
    </w:p>
    <w:tbl>
      <w:tblPr>
        <w:tblW w:w="6019" w:type="dxa"/>
        <w:jc w:val="center"/>
        <w:tblBorders>
          <w:top w:val="single" w:sz="4" w:space="0" w:color="auto"/>
          <w:bottom w:val="single" w:sz="4" w:space="0" w:color="auto"/>
          <w:insideH w:val="single" w:sz="4" w:space="0" w:color="auto"/>
          <w:insideV w:val="single" w:sz="4" w:space="0" w:color="auto"/>
        </w:tblBorders>
        <w:tblLook w:val="0000"/>
      </w:tblPr>
      <w:tblGrid>
        <w:gridCol w:w="2585"/>
        <w:gridCol w:w="1716"/>
        <w:gridCol w:w="1718"/>
      </w:tblGrid>
      <w:tr w:rsidR="00062220">
        <w:trPr>
          <w:trHeight w:hRule="exact" w:val="340"/>
          <w:jc w:val="center"/>
        </w:trPr>
        <w:tc>
          <w:tcPr>
            <w:tcW w:w="2585" w:type="dxa"/>
            <w:tcBorders>
              <w:bottom w:val="single" w:sz="4" w:space="0" w:color="auto"/>
              <w:right w:val="nil"/>
            </w:tcBorders>
            <w:vAlign w:val="center"/>
          </w:tcPr>
          <w:p w:rsidR="00062220" w:rsidRDefault="00E43718">
            <w:pPr>
              <w:widowControl/>
              <w:spacing w:line="240" w:lineRule="auto"/>
              <w:ind w:firstLineChars="0" w:firstLine="0"/>
              <w:jc w:val="center"/>
              <w:textAlignment w:val="center"/>
              <w:rPr>
                <w:bCs/>
                <w:color w:val="000000"/>
                <w:sz w:val="20"/>
                <w:szCs w:val="20"/>
              </w:rPr>
            </w:pPr>
            <w:r>
              <w:rPr>
                <w:bCs/>
                <w:color w:val="000000"/>
                <w:kern w:val="0"/>
                <w:sz w:val="20"/>
                <w:szCs w:val="20"/>
              </w:rPr>
              <w:t>国家</w:t>
            </w:r>
          </w:p>
        </w:tc>
        <w:tc>
          <w:tcPr>
            <w:tcW w:w="1716" w:type="dxa"/>
            <w:tcBorders>
              <w:left w:val="nil"/>
              <w:bottom w:val="single" w:sz="4" w:space="0" w:color="auto"/>
              <w:right w:val="nil"/>
            </w:tcBorders>
            <w:vAlign w:val="center"/>
          </w:tcPr>
          <w:p w:rsidR="00062220" w:rsidRDefault="00E43718">
            <w:pPr>
              <w:widowControl/>
              <w:spacing w:line="240" w:lineRule="auto"/>
              <w:ind w:firstLineChars="0" w:firstLine="0"/>
              <w:jc w:val="center"/>
              <w:textAlignment w:val="center"/>
              <w:rPr>
                <w:bCs/>
                <w:color w:val="000000"/>
                <w:sz w:val="20"/>
                <w:szCs w:val="20"/>
              </w:rPr>
            </w:pPr>
            <w:r>
              <w:rPr>
                <w:bCs/>
                <w:color w:val="000000"/>
                <w:kern w:val="0"/>
                <w:sz w:val="20"/>
                <w:szCs w:val="20"/>
              </w:rPr>
              <w:t>钛矿</w:t>
            </w:r>
          </w:p>
        </w:tc>
        <w:tc>
          <w:tcPr>
            <w:tcW w:w="1718" w:type="dxa"/>
            <w:tcBorders>
              <w:left w:val="nil"/>
              <w:bottom w:val="single" w:sz="4" w:space="0" w:color="auto"/>
            </w:tcBorders>
            <w:vAlign w:val="center"/>
          </w:tcPr>
          <w:p w:rsidR="00062220" w:rsidRDefault="00E43718">
            <w:pPr>
              <w:widowControl/>
              <w:spacing w:line="240" w:lineRule="auto"/>
              <w:ind w:firstLineChars="0" w:firstLine="0"/>
              <w:jc w:val="center"/>
              <w:textAlignment w:val="center"/>
              <w:rPr>
                <w:bCs/>
                <w:color w:val="000000"/>
                <w:sz w:val="20"/>
                <w:szCs w:val="20"/>
              </w:rPr>
            </w:pPr>
            <w:r>
              <w:rPr>
                <w:bCs/>
                <w:color w:val="000000"/>
                <w:kern w:val="0"/>
                <w:sz w:val="20"/>
                <w:szCs w:val="20"/>
              </w:rPr>
              <w:t>金红石</w:t>
            </w:r>
          </w:p>
        </w:tc>
      </w:tr>
      <w:tr w:rsidR="00062220">
        <w:trPr>
          <w:trHeight w:hRule="exact" w:val="340"/>
          <w:jc w:val="center"/>
        </w:trPr>
        <w:tc>
          <w:tcPr>
            <w:tcW w:w="0" w:type="auto"/>
            <w:tcBorders>
              <w:top w:val="single" w:sz="4" w:space="0" w:color="auto"/>
              <w:bottom w:val="nil"/>
              <w:right w:val="nil"/>
            </w:tcBorders>
            <w:noWrap/>
            <w:vAlign w:val="center"/>
          </w:tcPr>
          <w:p w:rsidR="00062220" w:rsidRDefault="00E43718">
            <w:pPr>
              <w:widowControl/>
              <w:spacing w:line="240" w:lineRule="auto"/>
              <w:ind w:firstLineChars="0" w:firstLine="0"/>
              <w:jc w:val="center"/>
              <w:textAlignment w:val="center"/>
              <w:rPr>
                <w:color w:val="000000"/>
                <w:sz w:val="20"/>
                <w:szCs w:val="20"/>
              </w:rPr>
            </w:pPr>
            <w:r>
              <w:rPr>
                <w:color w:val="000000"/>
                <w:kern w:val="0"/>
                <w:sz w:val="20"/>
                <w:szCs w:val="20"/>
              </w:rPr>
              <w:t>中国</w:t>
            </w:r>
          </w:p>
        </w:tc>
        <w:tc>
          <w:tcPr>
            <w:tcW w:w="1716" w:type="dxa"/>
            <w:tcBorders>
              <w:top w:val="single" w:sz="4" w:space="0" w:color="auto"/>
              <w:left w:val="nil"/>
              <w:bottom w:val="nil"/>
              <w:right w:val="nil"/>
            </w:tcBorders>
            <w:noWrap/>
            <w:vAlign w:val="center"/>
          </w:tcPr>
          <w:p w:rsidR="00062220" w:rsidRDefault="00062220">
            <w:pPr>
              <w:spacing w:line="240" w:lineRule="auto"/>
              <w:ind w:firstLineChars="0" w:firstLine="0"/>
              <w:jc w:val="center"/>
              <w:rPr>
                <w:bCs/>
                <w:sz w:val="20"/>
                <w:szCs w:val="20"/>
              </w:rPr>
            </w:pPr>
          </w:p>
        </w:tc>
        <w:tc>
          <w:tcPr>
            <w:tcW w:w="0" w:type="auto"/>
            <w:tcBorders>
              <w:top w:val="single" w:sz="4" w:space="0" w:color="auto"/>
              <w:left w:val="nil"/>
              <w:bottom w:val="nil"/>
            </w:tcBorders>
            <w:noWrap/>
            <w:vAlign w:val="center"/>
          </w:tcPr>
          <w:p w:rsidR="00062220" w:rsidRDefault="00062220">
            <w:pPr>
              <w:spacing w:line="240" w:lineRule="auto"/>
              <w:ind w:firstLineChars="0" w:firstLine="0"/>
              <w:jc w:val="center"/>
              <w:rPr>
                <w:bCs/>
                <w:sz w:val="20"/>
                <w:szCs w:val="20"/>
              </w:rPr>
            </w:pPr>
          </w:p>
        </w:tc>
      </w:tr>
      <w:tr w:rsidR="00062220">
        <w:trPr>
          <w:trHeight w:hRule="exact" w:val="340"/>
          <w:jc w:val="center"/>
        </w:trPr>
        <w:tc>
          <w:tcPr>
            <w:tcW w:w="0" w:type="auto"/>
            <w:tcBorders>
              <w:top w:val="nil"/>
              <w:bottom w:val="nil"/>
              <w:right w:val="nil"/>
            </w:tcBorders>
            <w:noWrap/>
            <w:vAlign w:val="center"/>
          </w:tcPr>
          <w:p w:rsidR="00062220" w:rsidRDefault="00E43718">
            <w:pPr>
              <w:widowControl/>
              <w:spacing w:line="240" w:lineRule="auto"/>
              <w:ind w:firstLineChars="0" w:firstLine="0"/>
              <w:jc w:val="center"/>
              <w:textAlignment w:val="center"/>
              <w:rPr>
                <w:color w:val="000000"/>
                <w:sz w:val="20"/>
                <w:szCs w:val="20"/>
              </w:rPr>
            </w:pPr>
            <w:r>
              <w:rPr>
                <w:color w:val="000000"/>
                <w:kern w:val="0"/>
                <w:sz w:val="20"/>
                <w:szCs w:val="20"/>
              </w:rPr>
              <w:t>美国</w:t>
            </w:r>
          </w:p>
        </w:tc>
        <w:tc>
          <w:tcPr>
            <w:tcW w:w="1716" w:type="dxa"/>
            <w:tcBorders>
              <w:top w:val="nil"/>
              <w:left w:val="nil"/>
              <w:bottom w:val="nil"/>
              <w:right w:val="nil"/>
            </w:tcBorders>
            <w:noWrap/>
            <w:vAlign w:val="center"/>
          </w:tcPr>
          <w:p w:rsidR="00062220" w:rsidRDefault="00062220">
            <w:pPr>
              <w:spacing w:line="240" w:lineRule="auto"/>
              <w:ind w:firstLineChars="0" w:firstLine="0"/>
              <w:jc w:val="center"/>
              <w:rPr>
                <w:bCs/>
                <w:sz w:val="20"/>
                <w:szCs w:val="20"/>
              </w:rPr>
            </w:pPr>
          </w:p>
        </w:tc>
        <w:tc>
          <w:tcPr>
            <w:tcW w:w="0" w:type="auto"/>
            <w:tcBorders>
              <w:top w:val="nil"/>
              <w:left w:val="nil"/>
              <w:bottom w:val="nil"/>
            </w:tcBorders>
            <w:noWrap/>
            <w:vAlign w:val="center"/>
          </w:tcPr>
          <w:p w:rsidR="00062220" w:rsidRDefault="00062220">
            <w:pPr>
              <w:spacing w:line="240" w:lineRule="auto"/>
              <w:ind w:firstLineChars="0" w:firstLine="0"/>
              <w:jc w:val="center"/>
              <w:rPr>
                <w:bCs/>
                <w:sz w:val="20"/>
                <w:szCs w:val="20"/>
              </w:rPr>
            </w:pPr>
          </w:p>
        </w:tc>
      </w:tr>
      <w:tr w:rsidR="00062220">
        <w:trPr>
          <w:trHeight w:hRule="exact" w:val="340"/>
          <w:jc w:val="center"/>
        </w:trPr>
        <w:tc>
          <w:tcPr>
            <w:tcW w:w="0" w:type="auto"/>
            <w:tcBorders>
              <w:top w:val="nil"/>
              <w:bottom w:val="nil"/>
              <w:right w:val="nil"/>
            </w:tcBorders>
            <w:noWrap/>
            <w:vAlign w:val="center"/>
          </w:tcPr>
          <w:p w:rsidR="00062220" w:rsidRDefault="00E43718">
            <w:pPr>
              <w:widowControl/>
              <w:spacing w:line="240" w:lineRule="auto"/>
              <w:ind w:firstLineChars="0" w:firstLine="0"/>
              <w:jc w:val="center"/>
              <w:textAlignment w:val="center"/>
              <w:rPr>
                <w:color w:val="000000"/>
                <w:sz w:val="20"/>
                <w:szCs w:val="20"/>
              </w:rPr>
            </w:pPr>
            <w:r>
              <w:rPr>
                <w:color w:val="000000"/>
                <w:kern w:val="0"/>
                <w:sz w:val="20"/>
                <w:szCs w:val="20"/>
              </w:rPr>
              <w:t>澳大利亚</w:t>
            </w:r>
          </w:p>
        </w:tc>
        <w:tc>
          <w:tcPr>
            <w:tcW w:w="1716" w:type="dxa"/>
            <w:tcBorders>
              <w:top w:val="nil"/>
              <w:left w:val="nil"/>
              <w:bottom w:val="nil"/>
              <w:right w:val="nil"/>
            </w:tcBorders>
            <w:noWrap/>
            <w:vAlign w:val="center"/>
          </w:tcPr>
          <w:p w:rsidR="00062220" w:rsidRDefault="00062220">
            <w:pPr>
              <w:spacing w:line="240" w:lineRule="auto"/>
              <w:ind w:firstLineChars="0" w:firstLine="0"/>
              <w:jc w:val="center"/>
              <w:rPr>
                <w:bCs/>
                <w:sz w:val="20"/>
                <w:szCs w:val="20"/>
              </w:rPr>
            </w:pPr>
          </w:p>
        </w:tc>
        <w:tc>
          <w:tcPr>
            <w:tcW w:w="0" w:type="auto"/>
            <w:tcBorders>
              <w:top w:val="nil"/>
              <w:left w:val="nil"/>
              <w:bottom w:val="nil"/>
            </w:tcBorders>
            <w:noWrap/>
            <w:vAlign w:val="center"/>
          </w:tcPr>
          <w:p w:rsidR="00062220" w:rsidRDefault="00062220">
            <w:pPr>
              <w:spacing w:line="240" w:lineRule="auto"/>
              <w:ind w:firstLineChars="0" w:firstLine="0"/>
              <w:jc w:val="center"/>
              <w:rPr>
                <w:bCs/>
                <w:sz w:val="20"/>
                <w:szCs w:val="20"/>
              </w:rPr>
            </w:pPr>
          </w:p>
        </w:tc>
      </w:tr>
      <w:tr w:rsidR="00062220">
        <w:trPr>
          <w:trHeight w:hRule="exact" w:val="340"/>
          <w:jc w:val="center"/>
        </w:trPr>
        <w:tc>
          <w:tcPr>
            <w:tcW w:w="0" w:type="auto"/>
            <w:tcBorders>
              <w:top w:val="nil"/>
              <w:bottom w:val="nil"/>
              <w:right w:val="nil"/>
            </w:tcBorders>
            <w:noWrap/>
            <w:vAlign w:val="center"/>
          </w:tcPr>
          <w:p w:rsidR="00062220" w:rsidRDefault="00E43718">
            <w:pPr>
              <w:widowControl/>
              <w:spacing w:line="240" w:lineRule="auto"/>
              <w:ind w:firstLineChars="0" w:firstLine="0"/>
              <w:jc w:val="center"/>
              <w:textAlignment w:val="center"/>
              <w:rPr>
                <w:color w:val="000000"/>
                <w:sz w:val="20"/>
                <w:szCs w:val="20"/>
              </w:rPr>
            </w:pPr>
            <w:r>
              <w:rPr>
                <w:color w:val="000000"/>
                <w:kern w:val="0"/>
                <w:sz w:val="20"/>
                <w:szCs w:val="20"/>
              </w:rPr>
              <w:t>巴西</w:t>
            </w:r>
          </w:p>
        </w:tc>
        <w:tc>
          <w:tcPr>
            <w:tcW w:w="1716" w:type="dxa"/>
            <w:tcBorders>
              <w:top w:val="nil"/>
              <w:left w:val="nil"/>
              <w:bottom w:val="nil"/>
              <w:right w:val="nil"/>
            </w:tcBorders>
            <w:noWrap/>
            <w:vAlign w:val="center"/>
          </w:tcPr>
          <w:p w:rsidR="00062220" w:rsidRDefault="00062220">
            <w:pPr>
              <w:spacing w:line="240" w:lineRule="auto"/>
              <w:ind w:firstLineChars="0" w:firstLine="0"/>
              <w:jc w:val="center"/>
              <w:rPr>
                <w:bCs/>
                <w:sz w:val="20"/>
                <w:szCs w:val="20"/>
              </w:rPr>
            </w:pPr>
          </w:p>
        </w:tc>
        <w:tc>
          <w:tcPr>
            <w:tcW w:w="0" w:type="auto"/>
            <w:tcBorders>
              <w:top w:val="nil"/>
              <w:left w:val="nil"/>
              <w:bottom w:val="nil"/>
            </w:tcBorders>
            <w:noWrap/>
            <w:vAlign w:val="center"/>
          </w:tcPr>
          <w:p w:rsidR="00062220" w:rsidRDefault="00062220">
            <w:pPr>
              <w:spacing w:line="240" w:lineRule="auto"/>
              <w:ind w:firstLineChars="0" w:firstLine="0"/>
              <w:jc w:val="center"/>
              <w:rPr>
                <w:bCs/>
                <w:sz w:val="20"/>
                <w:szCs w:val="20"/>
              </w:rPr>
            </w:pPr>
          </w:p>
        </w:tc>
      </w:tr>
      <w:tr w:rsidR="00062220">
        <w:trPr>
          <w:trHeight w:hRule="exact" w:val="340"/>
          <w:jc w:val="center"/>
        </w:trPr>
        <w:tc>
          <w:tcPr>
            <w:tcW w:w="0" w:type="auto"/>
            <w:tcBorders>
              <w:top w:val="nil"/>
              <w:bottom w:val="nil"/>
              <w:right w:val="nil"/>
            </w:tcBorders>
            <w:noWrap/>
            <w:vAlign w:val="center"/>
          </w:tcPr>
          <w:p w:rsidR="00062220" w:rsidRDefault="00E43718">
            <w:pPr>
              <w:widowControl/>
              <w:spacing w:line="240" w:lineRule="auto"/>
              <w:ind w:firstLineChars="0" w:firstLine="0"/>
              <w:jc w:val="center"/>
              <w:textAlignment w:val="center"/>
              <w:rPr>
                <w:color w:val="000000"/>
                <w:sz w:val="20"/>
                <w:szCs w:val="20"/>
              </w:rPr>
            </w:pPr>
            <w:r>
              <w:rPr>
                <w:color w:val="000000"/>
                <w:kern w:val="0"/>
                <w:sz w:val="20"/>
                <w:szCs w:val="20"/>
              </w:rPr>
              <w:t>加拿大</w:t>
            </w:r>
          </w:p>
        </w:tc>
        <w:tc>
          <w:tcPr>
            <w:tcW w:w="1716" w:type="dxa"/>
            <w:tcBorders>
              <w:top w:val="nil"/>
              <w:left w:val="nil"/>
              <w:bottom w:val="nil"/>
              <w:right w:val="nil"/>
            </w:tcBorders>
            <w:noWrap/>
            <w:vAlign w:val="center"/>
          </w:tcPr>
          <w:p w:rsidR="00062220" w:rsidRDefault="00062220">
            <w:pPr>
              <w:spacing w:line="240" w:lineRule="auto"/>
              <w:ind w:firstLineChars="0" w:firstLine="0"/>
              <w:jc w:val="center"/>
              <w:rPr>
                <w:bCs/>
                <w:sz w:val="20"/>
                <w:szCs w:val="20"/>
              </w:rPr>
            </w:pPr>
          </w:p>
        </w:tc>
        <w:tc>
          <w:tcPr>
            <w:tcW w:w="0" w:type="auto"/>
            <w:tcBorders>
              <w:top w:val="nil"/>
              <w:left w:val="nil"/>
              <w:bottom w:val="nil"/>
            </w:tcBorders>
            <w:noWrap/>
            <w:vAlign w:val="center"/>
          </w:tcPr>
          <w:p w:rsidR="00062220" w:rsidRDefault="00062220">
            <w:pPr>
              <w:spacing w:line="240" w:lineRule="auto"/>
              <w:ind w:firstLineChars="0" w:firstLine="0"/>
              <w:jc w:val="center"/>
              <w:rPr>
                <w:bCs/>
                <w:sz w:val="20"/>
                <w:szCs w:val="20"/>
              </w:rPr>
            </w:pPr>
          </w:p>
        </w:tc>
      </w:tr>
      <w:tr w:rsidR="00062220">
        <w:trPr>
          <w:trHeight w:hRule="exact" w:val="340"/>
          <w:jc w:val="center"/>
        </w:trPr>
        <w:tc>
          <w:tcPr>
            <w:tcW w:w="0" w:type="auto"/>
            <w:tcBorders>
              <w:top w:val="nil"/>
              <w:right w:val="nil"/>
            </w:tcBorders>
            <w:noWrap/>
            <w:vAlign w:val="center"/>
          </w:tcPr>
          <w:p w:rsidR="00062220" w:rsidRDefault="00E43718">
            <w:pPr>
              <w:widowControl/>
              <w:spacing w:line="240" w:lineRule="auto"/>
              <w:ind w:firstLineChars="0" w:firstLine="0"/>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716" w:type="dxa"/>
            <w:tcBorders>
              <w:top w:val="nil"/>
              <w:left w:val="nil"/>
              <w:right w:val="nil"/>
            </w:tcBorders>
            <w:noWrap/>
            <w:vAlign w:val="center"/>
          </w:tcPr>
          <w:p w:rsidR="00062220" w:rsidRDefault="00062220">
            <w:pPr>
              <w:spacing w:line="240" w:lineRule="auto"/>
              <w:ind w:firstLineChars="0" w:firstLine="0"/>
              <w:jc w:val="center"/>
              <w:rPr>
                <w:bCs/>
                <w:sz w:val="20"/>
                <w:szCs w:val="20"/>
              </w:rPr>
            </w:pPr>
          </w:p>
        </w:tc>
        <w:tc>
          <w:tcPr>
            <w:tcW w:w="0" w:type="auto"/>
            <w:tcBorders>
              <w:top w:val="nil"/>
              <w:left w:val="nil"/>
            </w:tcBorders>
            <w:noWrap/>
            <w:vAlign w:val="center"/>
          </w:tcPr>
          <w:p w:rsidR="00062220" w:rsidRDefault="00062220">
            <w:pPr>
              <w:spacing w:line="240" w:lineRule="auto"/>
              <w:ind w:firstLineChars="0" w:firstLine="0"/>
              <w:jc w:val="center"/>
              <w:rPr>
                <w:bCs/>
                <w:sz w:val="20"/>
                <w:szCs w:val="20"/>
              </w:rPr>
            </w:pPr>
          </w:p>
        </w:tc>
      </w:tr>
    </w:tbl>
    <w:p w:rsidR="00062220" w:rsidRDefault="00E43718">
      <w:pPr>
        <w:spacing w:line="360" w:lineRule="auto"/>
        <w:ind w:firstLineChars="0" w:firstLine="0"/>
        <w:rPr>
          <w:rFonts w:hAnsi="宋体"/>
          <w:b/>
          <w:szCs w:val="22"/>
        </w:rPr>
      </w:pPr>
      <w:r>
        <w:rPr>
          <w:rFonts w:hAnsi="宋体" w:hint="eastAsia"/>
          <w:b/>
          <w:szCs w:val="22"/>
        </w:rPr>
        <w:t xml:space="preserve">1.2 </w:t>
      </w:r>
      <w:r>
        <w:rPr>
          <w:rFonts w:hAnsi="宋体" w:hint="eastAsia"/>
          <w:b/>
          <w:szCs w:val="22"/>
        </w:rPr>
        <w:t>海绵钛</w:t>
      </w:r>
    </w:p>
    <w:p w:rsidR="00062220" w:rsidRDefault="00E43718">
      <w:pPr>
        <w:ind w:firstLine="440"/>
        <w:rPr>
          <w:rFonts w:ascii="宋体" w:hAnsi="宋体" w:cs="宋体"/>
          <w:sz w:val="24"/>
        </w:rPr>
      </w:pPr>
      <w:r>
        <w:rPr>
          <w:rFonts w:hint="eastAsia"/>
        </w:rPr>
        <w:t>据初步统计数据显示，</w:t>
      </w:r>
      <w:r>
        <w:rPr>
          <w:rFonts w:hint="eastAsia"/>
        </w:rPr>
        <w:t>2022</w:t>
      </w:r>
      <w:r>
        <w:rPr>
          <w:rFonts w:hint="eastAsia"/>
        </w:rPr>
        <w:t>年全球海绵钛产量为</w:t>
      </w:r>
      <w:r>
        <w:rPr>
          <w:rFonts w:hint="eastAsia"/>
        </w:rPr>
        <w:t>27.9</w:t>
      </w:r>
      <w:r>
        <w:rPr>
          <w:rFonts w:hint="eastAsia"/>
        </w:rPr>
        <w:t>万吨，同比增长</w:t>
      </w:r>
      <w:r>
        <w:rPr>
          <w:rFonts w:hint="eastAsia"/>
        </w:rPr>
        <w:t>14.6%</w:t>
      </w:r>
      <w:r>
        <w:rPr>
          <w:rFonts w:hint="eastAsia"/>
        </w:rPr>
        <w:t>。其中，中国产量</w:t>
      </w:r>
      <w:r>
        <w:rPr>
          <w:rFonts w:hint="eastAsia"/>
        </w:rPr>
        <w:t>62.7%</w:t>
      </w:r>
      <w:r>
        <w:rPr>
          <w:rFonts w:hint="eastAsia"/>
        </w:rPr>
        <w:t>，俄罗斯及乌克兰海绵钛产量出现不同程度的下降，分别下降了</w:t>
      </w:r>
      <w:r>
        <w:rPr>
          <w:rFonts w:hint="eastAsia"/>
        </w:rPr>
        <w:t>7.4%</w:t>
      </w:r>
      <w:r>
        <w:rPr>
          <w:rFonts w:hint="eastAsia"/>
        </w:rPr>
        <w:t>和</w:t>
      </w:r>
      <w:r>
        <w:rPr>
          <w:rFonts w:hint="eastAsia"/>
        </w:rPr>
        <w:t>83.6%</w:t>
      </w:r>
      <w:r>
        <w:rPr>
          <w:rFonts w:hint="eastAsia"/>
        </w:rPr>
        <w:t>；日本、哈萨克斯坦、沙特海绵钛产量有所上升，分别上升了</w:t>
      </w:r>
      <w:r>
        <w:rPr>
          <w:rFonts w:hint="eastAsia"/>
        </w:rPr>
        <w:t>1.6%</w:t>
      </w:r>
      <w:r>
        <w:rPr>
          <w:rFonts w:hint="eastAsia"/>
        </w:rPr>
        <w:t>、</w:t>
      </w:r>
      <w:r>
        <w:rPr>
          <w:rFonts w:hint="eastAsia"/>
        </w:rPr>
        <w:t>6.7%</w:t>
      </w:r>
      <w:r>
        <w:rPr>
          <w:rFonts w:hint="eastAsia"/>
        </w:rPr>
        <w:t>和</w:t>
      </w:r>
      <w:r>
        <w:rPr>
          <w:rFonts w:hint="eastAsia"/>
        </w:rPr>
        <w:t>93.0%</w:t>
      </w:r>
      <w:r>
        <w:rPr>
          <w:rFonts w:hint="eastAsia"/>
        </w:rPr>
        <w:t>。</w:t>
      </w:r>
    </w:p>
    <w:p w:rsidR="00062220" w:rsidRDefault="00E43718">
      <w:pPr>
        <w:spacing w:line="360" w:lineRule="auto"/>
        <w:ind w:firstLineChars="0" w:firstLine="0"/>
        <w:rPr>
          <w:rFonts w:hAnsi="宋体"/>
          <w:b/>
          <w:szCs w:val="22"/>
        </w:rPr>
      </w:pPr>
      <w:bookmarkStart w:id="2" w:name="_Toc20895"/>
      <w:r>
        <w:rPr>
          <w:rFonts w:hAnsi="宋体" w:hint="eastAsia"/>
          <w:b/>
          <w:szCs w:val="22"/>
        </w:rPr>
        <w:lastRenderedPageBreak/>
        <w:t xml:space="preserve">1.3 </w:t>
      </w:r>
      <w:r>
        <w:rPr>
          <w:rFonts w:hAnsi="宋体" w:hint="eastAsia"/>
          <w:b/>
          <w:szCs w:val="22"/>
        </w:rPr>
        <w:t>钛材</w:t>
      </w:r>
    </w:p>
    <w:p w:rsidR="00062220" w:rsidRDefault="00E43718">
      <w:pPr>
        <w:ind w:firstLine="440"/>
      </w:pPr>
      <w:r>
        <w:rPr>
          <w:rFonts w:hint="eastAsia"/>
          <w:szCs w:val="22"/>
        </w:rPr>
        <w:t>据初步统计推测，</w:t>
      </w:r>
      <w:r>
        <w:rPr>
          <w:rFonts w:hint="eastAsia"/>
          <w:szCs w:val="22"/>
        </w:rPr>
        <w:t>2022</w:t>
      </w:r>
      <w:r>
        <w:rPr>
          <w:rFonts w:hint="eastAsia"/>
          <w:szCs w:val="22"/>
        </w:rPr>
        <w:t>年全球钛材产量或在</w:t>
      </w:r>
      <w:r>
        <w:rPr>
          <w:rFonts w:hint="eastAsia"/>
          <w:szCs w:val="22"/>
        </w:rPr>
        <w:t>21</w:t>
      </w:r>
      <w:r>
        <w:rPr>
          <w:rFonts w:hint="eastAsia"/>
          <w:szCs w:val="22"/>
        </w:rPr>
        <w:t>万</w:t>
      </w:r>
      <w:r>
        <w:rPr>
          <w:rFonts w:hint="eastAsia"/>
          <w:szCs w:val="22"/>
        </w:rPr>
        <w:t>~21.5</w:t>
      </w:r>
      <w:r>
        <w:rPr>
          <w:rFonts w:hint="eastAsia"/>
          <w:szCs w:val="22"/>
        </w:rPr>
        <w:t>万吨</w:t>
      </w:r>
      <w:r>
        <w:rPr>
          <w:rFonts w:hint="eastAsia"/>
        </w:rPr>
        <w:t>。</w:t>
      </w:r>
    </w:p>
    <w:p w:rsidR="00062220" w:rsidRDefault="00E43718">
      <w:pPr>
        <w:spacing w:line="240" w:lineRule="auto"/>
        <w:ind w:firstLineChars="0" w:firstLine="0"/>
        <w:rPr>
          <w:b/>
          <w:sz w:val="26"/>
          <w:szCs w:val="26"/>
        </w:rPr>
      </w:pPr>
      <w:r>
        <w:rPr>
          <w:rFonts w:hint="eastAsia"/>
          <w:b/>
          <w:sz w:val="26"/>
          <w:szCs w:val="26"/>
        </w:rPr>
        <w:t>2 2022</w:t>
      </w:r>
      <w:r>
        <w:rPr>
          <w:rFonts w:hint="eastAsia"/>
          <w:b/>
          <w:sz w:val="26"/>
          <w:szCs w:val="26"/>
        </w:rPr>
        <w:t>年中国钛工业发展现状</w:t>
      </w:r>
      <w:bookmarkEnd w:id="2"/>
    </w:p>
    <w:p w:rsidR="00062220" w:rsidRDefault="00E43718" w:rsidP="0086662D">
      <w:pPr>
        <w:ind w:firstLine="440"/>
      </w:pPr>
      <w:r>
        <w:rPr>
          <w:rFonts w:hint="eastAsia"/>
        </w:rPr>
        <w:t>2022</w:t>
      </w:r>
      <w:r>
        <w:rPr>
          <w:rFonts w:hint="eastAsia"/>
        </w:rPr>
        <w:t>年，在国内疫情多地反复爆发，经济增速下滑，国际形势剧变等诸多不利因素影响之下，我国</w:t>
      </w:r>
      <w:proofErr w:type="gramStart"/>
      <w:r>
        <w:rPr>
          <w:rFonts w:hint="eastAsia"/>
        </w:rPr>
        <w:t>钛产业</w:t>
      </w:r>
      <w:proofErr w:type="gramEnd"/>
      <w:r>
        <w:rPr>
          <w:rFonts w:hint="eastAsia"/>
        </w:rPr>
        <w:t>依然保持平稳、有序、健康发展的势头，各主要产品产量仍保持增长态势，产品价格大体保持稳定，没有出现过大的波动，这一成绩来之不易。这一年，我国钛工业在钛资源综合利用、国防军工、航空航天、海洋工程、医疗器械等资源保障、下游高精尖应用领域继续取得技术突破，提升了我国钛产业的整体能力。</w:t>
      </w:r>
    </w:p>
    <w:p w:rsidR="00062220" w:rsidRDefault="00E43718">
      <w:pPr>
        <w:spacing w:line="360" w:lineRule="auto"/>
        <w:ind w:firstLineChars="0" w:firstLine="0"/>
        <w:rPr>
          <w:rFonts w:hAnsi="宋体"/>
          <w:b/>
          <w:szCs w:val="22"/>
        </w:rPr>
      </w:pPr>
      <w:bookmarkStart w:id="3" w:name="_Toc29793"/>
      <w:r>
        <w:rPr>
          <w:rFonts w:hAnsi="宋体" w:hint="eastAsia"/>
          <w:b/>
          <w:szCs w:val="22"/>
        </w:rPr>
        <w:t xml:space="preserve">2.1 </w:t>
      </w:r>
      <w:r>
        <w:rPr>
          <w:rFonts w:hAnsi="宋体" w:hint="eastAsia"/>
          <w:b/>
          <w:szCs w:val="22"/>
        </w:rPr>
        <w:t>经济运行情况概述</w:t>
      </w:r>
      <w:bookmarkEnd w:id="3"/>
    </w:p>
    <w:p w:rsidR="00062220" w:rsidRDefault="00E43718">
      <w:pPr>
        <w:spacing w:line="360" w:lineRule="auto"/>
        <w:ind w:firstLineChars="0" w:firstLine="0"/>
        <w:rPr>
          <w:rFonts w:hAnsi="宋体"/>
          <w:b/>
          <w:szCs w:val="22"/>
        </w:rPr>
      </w:pPr>
      <w:bookmarkStart w:id="4" w:name="_Toc22815"/>
      <w:r>
        <w:rPr>
          <w:rFonts w:hAnsi="宋体" w:hint="eastAsia"/>
          <w:b/>
          <w:szCs w:val="22"/>
        </w:rPr>
        <w:t xml:space="preserve">2.1.1 </w:t>
      </w:r>
      <w:r>
        <w:rPr>
          <w:rFonts w:hAnsi="宋体" w:hint="eastAsia"/>
          <w:b/>
          <w:szCs w:val="22"/>
        </w:rPr>
        <w:t>钛矿</w:t>
      </w:r>
      <w:bookmarkEnd w:id="4"/>
    </w:p>
    <w:p w:rsidR="00062220" w:rsidRDefault="00E43718">
      <w:pPr>
        <w:ind w:firstLine="440"/>
      </w:pPr>
      <w:proofErr w:type="gramStart"/>
      <w:r>
        <w:rPr>
          <w:rFonts w:hint="eastAsia"/>
        </w:rPr>
        <w:t>据钛锆铪</w:t>
      </w:r>
      <w:proofErr w:type="gramEnd"/>
      <w:r>
        <w:rPr>
          <w:rFonts w:hint="eastAsia"/>
        </w:rPr>
        <w:t>分会初步统计，</w:t>
      </w:r>
      <w:r>
        <w:rPr>
          <w:rFonts w:hint="eastAsia"/>
        </w:rPr>
        <w:t>2022</w:t>
      </w:r>
      <w:r>
        <w:rPr>
          <w:rFonts w:hint="eastAsia"/>
        </w:rPr>
        <w:t>年中国共生产钛矿</w:t>
      </w:r>
      <w:r>
        <w:rPr>
          <w:rFonts w:hint="eastAsia"/>
        </w:rPr>
        <w:t>314.4</w:t>
      </w:r>
      <w:r>
        <w:rPr>
          <w:rFonts w:hint="eastAsia"/>
        </w:rPr>
        <w:t>万吨（以</w:t>
      </w:r>
      <w:r>
        <w:rPr>
          <w:rFonts w:hint="eastAsia"/>
        </w:rPr>
        <w:t>TiO</w:t>
      </w:r>
      <w:r>
        <w:rPr>
          <w:rFonts w:hint="eastAsia"/>
          <w:vertAlign w:val="subscript"/>
        </w:rPr>
        <w:t>2</w:t>
      </w:r>
      <w:r>
        <w:rPr>
          <w:rFonts w:hint="eastAsia"/>
        </w:rPr>
        <w:t>含量计），同比增加</w:t>
      </w:r>
      <w:r>
        <w:rPr>
          <w:rFonts w:hint="eastAsia"/>
        </w:rPr>
        <w:t>10.1%</w:t>
      </w:r>
      <w:r>
        <w:rPr>
          <w:rFonts w:hint="eastAsia"/>
        </w:rPr>
        <w:t>。进口各类钛矿及中矿</w:t>
      </w:r>
      <w:r>
        <w:rPr>
          <w:rFonts w:hint="eastAsia"/>
        </w:rPr>
        <w:t>155.3</w:t>
      </w:r>
      <w:r>
        <w:rPr>
          <w:rFonts w:hint="eastAsia"/>
        </w:rPr>
        <w:t>万吨（以</w:t>
      </w:r>
      <w:r>
        <w:rPr>
          <w:rFonts w:hint="eastAsia"/>
        </w:rPr>
        <w:t>TiO</w:t>
      </w:r>
      <w:r>
        <w:rPr>
          <w:rFonts w:hint="eastAsia"/>
          <w:vertAlign w:val="subscript"/>
        </w:rPr>
        <w:t>2</w:t>
      </w:r>
      <w:r>
        <w:rPr>
          <w:rFonts w:hint="eastAsia"/>
        </w:rPr>
        <w:t>含量计），同比减少</w:t>
      </w:r>
      <w:r>
        <w:rPr>
          <w:rFonts w:hint="eastAsia"/>
        </w:rPr>
        <w:t>9.4%</w:t>
      </w:r>
      <w:r>
        <w:rPr>
          <w:rFonts w:hint="eastAsia"/>
        </w:rPr>
        <w:t>。国产钛矿与进口钛矿合计</w:t>
      </w:r>
      <w:r>
        <w:rPr>
          <w:rFonts w:hint="eastAsia"/>
        </w:rPr>
        <w:t>469.7</w:t>
      </w:r>
      <w:r>
        <w:rPr>
          <w:rFonts w:hint="eastAsia"/>
        </w:rPr>
        <w:t>万吨（以</w:t>
      </w:r>
      <w:r>
        <w:rPr>
          <w:rFonts w:hint="eastAsia"/>
        </w:rPr>
        <w:t>TiO</w:t>
      </w:r>
      <w:r>
        <w:rPr>
          <w:rFonts w:hint="eastAsia"/>
          <w:vertAlign w:val="subscript"/>
        </w:rPr>
        <w:t>2</w:t>
      </w:r>
      <w:r>
        <w:rPr>
          <w:rFonts w:hint="eastAsia"/>
        </w:rPr>
        <w:t>含量计），同比增长</w:t>
      </w:r>
      <w:r>
        <w:rPr>
          <w:rFonts w:hint="eastAsia"/>
        </w:rPr>
        <w:t>1.4%</w:t>
      </w:r>
      <w:r>
        <w:rPr>
          <w:rFonts w:hint="eastAsia"/>
        </w:rPr>
        <w:t>。</w:t>
      </w:r>
    </w:p>
    <w:p w:rsidR="00062220" w:rsidRDefault="00E91F0B">
      <w:pPr>
        <w:widowControl/>
        <w:spacing w:line="240" w:lineRule="auto"/>
        <w:ind w:right="96" w:firstLineChars="0" w:firstLine="0"/>
        <w:jc w:val="center"/>
        <w:rPr>
          <w:rFonts w:ascii="楷体" w:eastAsia="楷体" w:hAnsi="楷体" w:cs="楷体"/>
          <w:sz w:val="24"/>
          <w:szCs w:val="24"/>
        </w:rPr>
      </w:pPr>
      <w:r>
        <w:rPr>
          <w:noProof/>
        </w:rPr>
        <w:drawing>
          <wp:inline distT="0" distB="0" distL="0" distR="0">
            <wp:extent cx="3247835" cy="1940943"/>
            <wp:effectExtent l="19050" t="0" r="0" b="0"/>
            <wp:docPr id="1" name="图表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表 2"/>
                    <pic:cNvPicPr>
                      <a:picLocks noChangeAspect="1" noChangeArrowheads="1"/>
                    </pic:cNvPicPr>
                  </pic:nvPicPr>
                  <pic:blipFill>
                    <a:blip r:embed="rId7" cstate="print"/>
                    <a:srcRect/>
                    <a:stretch>
                      <a:fillRect/>
                    </a:stretch>
                  </pic:blipFill>
                  <pic:spPr bwMode="auto">
                    <a:xfrm>
                      <a:off x="0" y="0"/>
                      <a:ext cx="3252190" cy="1943546"/>
                    </a:xfrm>
                    <a:prstGeom prst="rect">
                      <a:avLst/>
                    </a:prstGeom>
                    <a:noFill/>
                    <a:ln w="9525" cmpd="sng">
                      <a:noFill/>
                      <a:miter lim="800000"/>
                      <a:headEnd/>
                      <a:tailEnd/>
                    </a:ln>
                  </pic:spPr>
                </pic:pic>
              </a:graphicData>
            </a:graphic>
          </wp:inline>
        </w:drawing>
      </w:r>
    </w:p>
    <w:p w:rsidR="00062220" w:rsidRDefault="00E43718">
      <w:pPr>
        <w:ind w:firstLine="400"/>
        <w:jc w:val="center"/>
        <w:rPr>
          <w:sz w:val="20"/>
          <w:szCs w:val="20"/>
        </w:rPr>
      </w:pPr>
      <w:r>
        <w:rPr>
          <w:rFonts w:hint="eastAsia"/>
          <w:sz w:val="20"/>
          <w:szCs w:val="20"/>
        </w:rPr>
        <w:t>图</w:t>
      </w:r>
      <w:r>
        <w:rPr>
          <w:rFonts w:hint="eastAsia"/>
          <w:sz w:val="20"/>
          <w:szCs w:val="20"/>
        </w:rPr>
        <w:t>1  2011-2022</w:t>
      </w:r>
      <w:r>
        <w:rPr>
          <w:rFonts w:hint="eastAsia"/>
          <w:sz w:val="20"/>
          <w:szCs w:val="20"/>
        </w:rPr>
        <w:t>年中国钛矿产量走势图（万吨）</w:t>
      </w:r>
    </w:p>
    <w:p w:rsidR="002A5E50" w:rsidRDefault="002A5E50" w:rsidP="006A2006">
      <w:pPr>
        <w:ind w:firstLine="400"/>
        <w:jc w:val="center"/>
        <w:rPr>
          <w:sz w:val="20"/>
          <w:szCs w:val="20"/>
        </w:rPr>
      </w:pPr>
      <w:r w:rsidRPr="002A5E50">
        <w:rPr>
          <w:rFonts w:hint="eastAsia"/>
          <w:sz w:val="20"/>
          <w:szCs w:val="20"/>
        </w:rPr>
        <w:t>Fig</w:t>
      </w:r>
      <w:r w:rsidR="006A2006">
        <w:rPr>
          <w:rFonts w:hint="eastAsia"/>
          <w:sz w:val="20"/>
          <w:szCs w:val="20"/>
        </w:rPr>
        <w:t>.</w:t>
      </w:r>
      <w:r w:rsidRPr="002A5E50">
        <w:rPr>
          <w:rFonts w:hint="eastAsia"/>
          <w:sz w:val="20"/>
          <w:szCs w:val="20"/>
        </w:rPr>
        <w:t>1</w:t>
      </w:r>
      <w:r w:rsidR="006A2006">
        <w:rPr>
          <w:rFonts w:hint="eastAsia"/>
          <w:sz w:val="20"/>
          <w:szCs w:val="20"/>
        </w:rPr>
        <w:t xml:space="preserve"> </w:t>
      </w:r>
      <w:r w:rsidRPr="002A5E50">
        <w:rPr>
          <w:rFonts w:hint="eastAsia"/>
          <w:sz w:val="20"/>
          <w:szCs w:val="20"/>
        </w:rPr>
        <w:t>Trend chart of China titanium ore output from 2011 to 2022</w:t>
      </w:r>
    </w:p>
    <w:p w:rsidR="00062220" w:rsidRDefault="00E43718">
      <w:pPr>
        <w:spacing w:line="360" w:lineRule="auto"/>
        <w:ind w:firstLineChars="0" w:firstLine="0"/>
        <w:rPr>
          <w:rFonts w:hAnsi="宋体"/>
          <w:b/>
          <w:szCs w:val="22"/>
        </w:rPr>
      </w:pPr>
      <w:bookmarkStart w:id="5" w:name="_Toc12922"/>
      <w:bookmarkStart w:id="6" w:name="_Toc8775"/>
      <w:r>
        <w:rPr>
          <w:rFonts w:hAnsi="宋体" w:hint="eastAsia"/>
          <w:b/>
          <w:szCs w:val="22"/>
        </w:rPr>
        <w:t xml:space="preserve">2.1.2 </w:t>
      </w:r>
      <w:r>
        <w:rPr>
          <w:rFonts w:hAnsi="宋体" w:hint="eastAsia"/>
          <w:b/>
          <w:szCs w:val="22"/>
        </w:rPr>
        <w:t>钛白粉</w:t>
      </w:r>
      <w:bookmarkEnd w:id="5"/>
    </w:p>
    <w:p w:rsidR="00062220" w:rsidRDefault="00E43718">
      <w:pPr>
        <w:ind w:firstLine="440"/>
      </w:pPr>
      <w:r>
        <w:rPr>
          <w:rFonts w:hint="eastAsia"/>
        </w:rPr>
        <w:t>据初步统计，</w:t>
      </w:r>
      <w:r>
        <w:rPr>
          <w:rFonts w:hint="eastAsia"/>
        </w:rPr>
        <w:t>2022</w:t>
      </w:r>
      <w:r>
        <w:rPr>
          <w:rFonts w:hint="eastAsia"/>
        </w:rPr>
        <w:t>年我国共生产钛白粉约</w:t>
      </w:r>
      <w:r>
        <w:rPr>
          <w:rFonts w:hint="eastAsia"/>
        </w:rPr>
        <w:t>386</w:t>
      </w:r>
      <w:r>
        <w:rPr>
          <w:rFonts w:hint="eastAsia"/>
        </w:rPr>
        <w:t>万吨，同比增加</w:t>
      </w:r>
      <w:r>
        <w:rPr>
          <w:rFonts w:hint="eastAsia"/>
        </w:rPr>
        <w:t>1.8%</w:t>
      </w:r>
      <w:r>
        <w:rPr>
          <w:rFonts w:hint="eastAsia"/>
        </w:rPr>
        <w:t>。</w:t>
      </w:r>
    </w:p>
    <w:p w:rsidR="00062220" w:rsidRDefault="00E43718">
      <w:pPr>
        <w:spacing w:line="360" w:lineRule="auto"/>
        <w:ind w:firstLineChars="0" w:firstLine="0"/>
        <w:rPr>
          <w:rFonts w:hAnsi="宋体"/>
          <w:b/>
          <w:szCs w:val="22"/>
        </w:rPr>
      </w:pPr>
      <w:r>
        <w:rPr>
          <w:rFonts w:hAnsi="宋体" w:hint="eastAsia"/>
          <w:b/>
          <w:szCs w:val="22"/>
        </w:rPr>
        <w:t xml:space="preserve">2.1.3 </w:t>
      </w:r>
      <w:r>
        <w:rPr>
          <w:rFonts w:hAnsi="宋体" w:hint="eastAsia"/>
          <w:b/>
          <w:szCs w:val="22"/>
        </w:rPr>
        <w:t>海绵钛</w:t>
      </w:r>
      <w:bookmarkEnd w:id="6"/>
    </w:p>
    <w:p w:rsidR="00062220" w:rsidRDefault="00E43718">
      <w:pPr>
        <w:ind w:firstLine="440"/>
      </w:pPr>
      <w:r>
        <w:rPr>
          <w:rFonts w:hint="eastAsia"/>
        </w:rPr>
        <w:t>2022</w:t>
      </w:r>
      <w:r>
        <w:rPr>
          <w:rFonts w:hint="eastAsia"/>
        </w:rPr>
        <w:t>年，我国</w:t>
      </w:r>
      <w:r>
        <w:rPr>
          <w:rFonts w:hint="eastAsia"/>
        </w:rPr>
        <w:t>9</w:t>
      </w:r>
      <w:r>
        <w:rPr>
          <w:rFonts w:hint="eastAsia"/>
        </w:rPr>
        <w:t>家企业共生产海绵钛</w:t>
      </w:r>
      <w:r>
        <w:rPr>
          <w:rFonts w:hint="eastAsia"/>
        </w:rPr>
        <w:t>17.5</w:t>
      </w:r>
      <w:r>
        <w:rPr>
          <w:rFonts w:hint="eastAsia"/>
        </w:rPr>
        <w:t>万吨，同比增长</w:t>
      </w:r>
      <w:r>
        <w:rPr>
          <w:rFonts w:hint="eastAsia"/>
        </w:rPr>
        <w:t>25.3%</w:t>
      </w:r>
      <w:r>
        <w:rPr>
          <w:rFonts w:hint="eastAsia"/>
        </w:rPr>
        <w:t>。</w:t>
      </w:r>
    </w:p>
    <w:p w:rsidR="00062220" w:rsidRDefault="00E43718">
      <w:pPr>
        <w:spacing w:line="360" w:lineRule="auto"/>
        <w:ind w:firstLineChars="0" w:firstLine="0"/>
        <w:rPr>
          <w:rFonts w:hAnsi="宋体"/>
          <w:b/>
          <w:szCs w:val="22"/>
        </w:rPr>
      </w:pPr>
      <w:bookmarkStart w:id="7" w:name="_Toc21648"/>
      <w:r>
        <w:rPr>
          <w:rFonts w:hAnsi="宋体" w:hint="eastAsia"/>
          <w:b/>
          <w:szCs w:val="22"/>
        </w:rPr>
        <w:t xml:space="preserve">2.3 </w:t>
      </w:r>
      <w:r>
        <w:rPr>
          <w:rFonts w:hAnsi="宋体" w:hint="eastAsia"/>
          <w:b/>
          <w:szCs w:val="22"/>
        </w:rPr>
        <w:t>市场价格</w:t>
      </w:r>
      <w:bookmarkEnd w:id="7"/>
    </w:p>
    <w:p w:rsidR="00062220" w:rsidRDefault="00E43718">
      <w:pPr>
        <w:spacing w:line="360" w:lineRule="auto"/>
        <w:ind w:firstLineChars="0" w:firstLine="0"/>
        <w:rPr>
          <w:rFonts w:hAnsi="宋体"/>
          <w:b/>
          <w:szCs w:val="22"/>
        </w:rPr>
      </w:pPr>
      <w:bookmarkStart w:id="8" w:name="_Toc21165"/>
      <w:r>
        <w:rPr>
          <w:rFonts w:hAnsi="宋体" w:hint="eastAsia"/>
          <w:b/>
          <w:szCs w:val="22"/>
        </w:rPr>
        <w:t xml:space="preserve">2.3.1 </w:t>
      </w:r>
      <w:r>
        <w:rPr>
          <w:rFonts w:hAnsi="宋体" w:hint="eastAsia"/>
          <w:b/>
          <w:szCs w:val="22"/>
        </w:rPr>
        <w:t>钛矿市场回顾</w:t>
      </w:r>
      <w:bookmarkEnd w:id="8"/>
    </w:p>
    <w:p w:rsidR="00062220" w:rsidRDefault="00E43718" w:rsidP="0086662D">
      <w:pPr>
        <w:ind w:firstLine="440"/>
      </w:pPr>
      <w:r>
        <w:rPr>
          <w:rFonts w:hint="eastAsia"/>
        </w:rPr>
        <w:t>2022</w:t>
      </w:r>
      <w:r>
        <w:rPr>
          <w:rFonts w:hint="eastAsia"/>
        </w:rPr>
        <w:t>年，我国钛矿市场呈现出高开低走的态势。</w:t>
      </w:r>
      <w:r>
        <w:rPr>
          <w:rFonts w:hint="eastAsia"/>
        </w:rPr>
        <w:t>1-4</w:t>
      </w:r>
      <w:r>
        <w:rPr>
          <w:rFonts w:hint="eastAsia"/>
        </w:rPr>
        <w:t>月份，攀枝花</w:t>
      </w:r>
      <w:r>
        <w:rPr>
          <w:rFonts w:hint="eastAsia"/>
        </w:rPr>
        <w:t>20#</w:t>
      </w:r>
      <w:r>
        <w:rPr>
          <w:rFonts w:hint="eastAsia"/>
        </w:rPr>
        <w:t>钛矿价格维持在</w:t>
      </w:r>
      <w:r>
        <w:rPr>
          <w:rFonts w:hint="eastAsia"/>
        </w:rPr>
        <w:t>2800~2900</w:t>
      </w:r>
      <w:r>
        <w:rPr>
          <w:rFonts w:hint="eastAsia"/>
        </w:rPr>
        <w:t>元</w:t>
      </w:r>
      <w:r>
        <w:rPr>
          <w:rFonts w:hint="eastAsia"/>
        </w:rPr>
        <w:t>/</w:t>
      </w:r>
      <w:r>
        <w:rPr>
          <w:rFonts w:hint="eastAsia"/>
        </w:rPr>
        <w:t>吨（含税出厂价）的高位。</w:t>
      </w:r>
    </w:p>
    <w:p w:rsidR="00062220" w:rsidRDefault="00E43718">
      <w:pPr>
        <w:spacing w:line="240" w:lineRule="auto"/>
        <w:ind w:firstLineChars="0" w:firstLine="0"/>
        <w:rPr>
          <w:b/>
          <w:sz w:val="26"/>
          <w:szCs w:val="26"/>
        </w:rPr>
      </w:pPr>
      <w:bookmarkStart w:id="9" w:name="_Toc26265"/>
      <w:r>
        <w:rPr>
          <w:rFonts w:hint="eastAsia"/>
          <w:b/>
          <w:sz w:val="26"/>
          <w:szCs w:val="26"/>
        </w:rPr>
        <w:lastRenderedPageBreak/>
        <w:t>3 2022</w:t>
      </w:r>
      <w:r>
        <w:rPr>
          <w:rFonts w:hint="eastAsia"/>
          <w:b/>
          <w:sz w:val="26"/>
          <w:szCs w:val="26"/>
        </w:rPr>
        <w:t>年中国钛工业经济运行状况分析</w:t>
      </w:r>
      <w:bookmarkEnd w:id="9"/>
    </w:p>
    <w:p w:rsidR="00062220" w:rsidRDefault="00E43718">
      <w:pPr>
        <w:spacing w:line="360" w:lineRule="auto"/>
        <w:ind w:firstLineChars="0" w:firstLine="0"/>
        <w:rPr>
          <w:rFonts w:hAnsi="宋体"/>
          <w:b/>
          <w:szCs w:val="22"/>
        </w:rPr>
      </w:pPr>
      <w:bookmarkStart w:id="10" w:name="_Toc28274"/>
      <w:r>
        <w:rPr>
          <w:rFonts w:hAnsi="宋体" w:hint="eastAsia"/>
          <w:b/>
          <w:szCs w:val="22"/>
        </w:rPr>
        <w:t xml:space="preserve">3.1 </w:t>
      </w:r>
      <w:r>
        <w:rPr>
          <w:rFonts w:hAnsi="宋体" w:hint="eastAsia"/>
          <w:b/>
          <w:szCs w:val="22"/>
        </w:rPr>
        <w:t>政策环境分析</w:t>
      </w:r>
      <w:bookmarkEnd w:id="10"/>
    </w:p>
    <w:p w:rsidR="00062220" w:rsidRDefault="00E43718">
      <w:pPr>
        <w:ind w:firstLine="440"/>
      </w:pPr>
      <w:r>
        <w:rPr>
          <w:rFonts w:hint="eastAsia"/>
        </w:rPr>
        <w:t>2022</w:t>
      </w:r>
      <w:r>
        <w:rPr>
          <w:rFonts w:hint="eastAsia"/>
        </w:rPr>
        <w:t>年</w:t>
      </w:r>
      <w:r>
        <w:rPr>
          <w:rFonts w:hint="eastAsia"/>
        </w:rPr>
        <w:t>1</w:t>
      </w:r>
      <w:r>
        <w:rPr>
          <w:rFonts w:hint="eastAsia"/>
        </w:rPr>
        <w:t>月</w:t>
      </w:r>
      <w:r>
        <w:rPr>
          <w:rFonts w:hint="eastAsia"/>
        </w:rPr>
        <w:t>1</w:t>
      </w:r>
      <w:r>
        <w:rPr>
          <w:rFonts w:hint="eastAsia"/>
        </w:rPr>
        <w:t>日，区域全面经济伙伴关系协定（</w:t>
      </w:r>
      <w:r>
        <w:rPr>
          <w:rFonts w:hint="eastAsia"/>
        </w:rPr>
        <w:t>RCEP</w:t>
      </w:r>
      <w:r>
        <w:rPr>
          <w:rFonts w:hint="eastAsia"/>
        </w:rPr>
        <w:t>）正式生效。我国与相关国家的部分钛产品贸易关税下调，有利于相关产品的进出口贸易。</w:t>
      </w:r>
    </w:p>
    <w:p w:rsidR="00062220" w:rsidRDefault="00E43718">
      <w:pPr>
        <w:spacing w:line="360" w:lineRule="auto"/>
        <w:ind w:firstLineChars="0" w:firstLine="0"/>
        <w:rPr>
          <w:rFonts w:hAnsi="宋体"/>
          <w:b/>
          <w:szCs w:val="22"/>
        </w:rPr>
      </w:pPr>
      <w:bookmarkStart w:id="11" w:name="_Toc24408"/>
      <w:r>
        <w:rPr>
          <w:rFonts w:hAnsi="宋体" w:hint="eastAsia"/>
          <w:b/>
          <w:szCs w:val="22"/>
        </w:rPr>
        <w:t xml:space="preserve">3.2 </w:t>
      </w:r>
      <w:r>
        <w:rPr>
          <w:rFonts w:hAnsi="宋体" w:hint="eastAsia"/>
          <w:b/>
          <w:szCs w:val="22"/>
        </w:rPr>
        <w:t>产业结构调整情况分析</w:t>
      </w:r>
      <w:bookmarkEnd w:id="11"/>
    </w:p>
    <w:p w:rsidR="00062220" w:rsidRDefault="00E43718">
      <w:pPr>
        <w:ind w:firstLine="440"/>
      </w:pPr>
      <w:r>
        <w:rPr>
          <w:rFonts w:hint="eastAsia"/>
        </w:rPr>
        <w:t>国内房地产市场低迷导致国内钛白</w:t>
      </w:r>
      <w:proofErr w:type="gramStart"/>
      <w:r>
        <w:rPr>
          <w:rFonts w:hint="eastAsia"/>
        </w:rPr>
        <w:t>粉需求</w:t>
      </w:r>
      <w:proofErr w:type="gramEnd"/>
      <w:r>
        <w:rPr>
          <w:rFonts w:hint="eastAsia"/>
        </w:rPr>
        <w:t>陷入停滞，产业增长主要依靠出口市场的扩大。海绵钛市场规模显著扩大、钛加工</w:t>
      </w:r>
      <w:proofErr w:type="gramStart"/>
      <w:r>
        <w:rPr>
          <w:rFonts w:hint="eastAsia"/>
        </w:rPr>
        <w:t>材市场</w:t>
      </w:r>
      <w:proofErr w:type="gramEnd"/>
      <w:r>
        <w:rPr>
          <w:rFonts w:hint="eastAsia"/>
        </w:rPr>
        <w:t>继续保持增长势头。传统化工行业用钛量稳步增长，航空航天、船舶与海洋工程、医疗用钛等领域继续保持高速增长。我国钛材行业在稳固扩大传统市场的同时，加速拓展在高新领域的应用。</w:t>
      </w:r>
    </w:p>
    <w:p w:rsidR="00062220" w:rsidRDefault="00E43718">
      <w:pPr>
        <w:spacing w:line="240" w:lineRule="auto"/>
        <w:ind w:firstLineChars="0" w:firstLine="0"/>
        <w:rPr>
          <w:b/>
          <w:sz w:val="26"/>
          <w:szCs w:val="26"/>
        </w:rPr>
      </w:pPr>
      <w:bookmarkStart w:id="12" w:name="_Toc15829"/>
      <w:r>
        <w:rPr>
          <w:rFonts w:hint="eastAsia"/>
          <w:b/>
          <w:sz w:val="26"/>
          <w:szCs w:val="26"/>
        </w:rPr>
        <w:t xml:space="preserve">4 </w:t>
      </w:r>
      <w:r>
        <w:rPr>
          <w:rFonts w:hint="eastAsia"/>
          <w:b/>
          <w:sz w:val="26"/>
          <w:szCs w:val="26"/>
        </w:rPr>
        <w:t>存在的问题及对策</w:t>
      </w:r>
      <w:bookmarkEnd w:id="12"/>
    </w:p>
    <w:p w:rsidR="00062220" w:rsidRDefault="00E43718">
      <w:pPr>
        <w:ind w:firstLine="440"/>
      </w:pPr>
      <w:r>
        <w:rPr>
          <w:rFonts w:hint="eastAsia"/>
        </w:rPr>
        <w:t>2022</w:t>
      </w:r>
      <w:r>
        <w:rPr>
          <w:rFonts w:hint="eastAsia"/>
        </w:rPr>
        <w:t>年，我国</w:t>
      </w:r>
      <w:proofErr w:type="gramStart"/>
      <w:r>
        <w:rPr>
          <w:rFonts w:hint="eastAsia"/>
        </w:rPr>
        <w:t>钛行业</w:t>
      </w:r>
      <w:proofErr w:type="gramEnd"/>
      <w:r>
        <w:rPr>
          <w:rFonts w:hint="eastAsia"/>
        </w:rPr>
        <w:t>有两个最为突出的问题：一是行业投资存在一定程度的过热，为未来行业健康有序发展带来一定隐患；二是钛白粉、传统化工等细分领域用量接近或达到周期高点，行业对未来变化趋势准备不足。此外，行业发展缺乏科学的、宏观的、长期的产业规划，没有高层级的、具有执行力、约束力的行业发展指导纲要。</w:t>
      </w:r>
    </w:p>
    <w:p w:rsidR="002A5E50" w:rsidRDefault="002A5E50" w:rsidP="002A5E50">
      <w:pPr>
        <w:ind w:firstLine="440"/>
      </w:pPr>
    </w:p>
    <w:p w:rsidR="002A5E50" w:rsidRPr="001D7294" w:rsidRDefault="002A5E50" w:rsidP="002A5E50">
      <w:pPr>
        <w:ind w:firstLineChars="0" w:firstLine="0"/>
        <w:rPr>
          <w:rFonts w:eastAsiaTheme="minorEastAsia"/>
          <w:b/>
          <w:sz w:val="26"/>
          <w:szCs w:val="26"/>
        </w:rPr>
      </w:pPr>
      <w:r w:rsidRPr="001D7294">
        <w:rPr>
          <w:rFonts w:eastAsiaTheme="minorEastAsia"/>
          <w:b/>
          <w:sz w:val="26"/>
          <w:szCs w:val="26"/>
        </w:rPr>
        <w:t>参考文献</w:t>
      </w:r>
    </w:p>
    <w:p w:rsidR="002A5E50" w:rsidRPr="001D7294" w:rsidRDefault="002A5E50" w:rsidP="002A5E50">
      <w:pPr>
        <w:pStyle w:val="af0"/>
        <w:numPr>
          <w:ilvl w:val="0"/>
          <w:numId w:val="1"/>
        </w:numPr>
        <w:autoSpaceDE w:val="0"/>
        <w:autoSpaceDN w:val="0"/>
        <w:adjustRightInd w:val="0"/>
        <w:spacing w:line="360" w:lineRule="exact"/>
        <w:ind w:firstLineChars="0"/>
        <w:jc w:val="left"/>
        <w:rPr>
          <w:rFonts w:eastAsiaTheme="minorEastAsia"/>
          <w:kern w:val="0"/>
          <w:sz w:val="20"/>
        </w:rPr>
      </w:pPr>
      <w:r w:rsidRPr="001D7294">
        <w:rPr>
          <w:rFonts w:eastAsiaTheme="minorEastAsia" w:hAnsiTheme="minorEastAsia"/>
          <w:kern w:val="0"/>
          <w:sz w:val="20"/>
        </w:rPr>
        <w:t>周伟，葛鹏，赵永庆，等</w:t>
      </w:r>
      <w:r w:rsidRPr="001D7294">
        <w:rPr>
          <w:rFonts w:eastAsiaTheme="minorEastAsia"/>
          <w:kern w:val="0"/>
          <w:sz w:val="20"/>
        </w:rPr>
        <w:t>.</w:t>
      </w:r>
      <w:r>
        <w:rPr>
          <w:rFonts w:eastAsiaTheme="minorEastAsia" w:hint="eastAsia"/>
          <w:kern w:val="0"/>
          <w:sz w:val="20"/>
        </w:rPr>
        <w:t xml:space="preserve"> </w:t>
      </w:r>
      <w:r w:rsidRPr="001D7294">
        <w:rPr>
          <w:rFonts w:eastAsiaTheme="minorEastAsia"/>
          <w:kern w:val="0"/>
          <w:sz w:val="20"/>
        </w:rPr>
        <w:t>TC4</w:t>
      </w:r>
      <w:r w:rsidRPr="001D7294">
        <w:rPr>
          <w:rFonts w:eastAsiaTheme="minorEastAsia" w:hAnsiTheme="minorEastAsia"/>
          <w:kern w:val="0"/>
          <w:sz w:val="20"/>
        </w:rPr>
        <w:t>合金椎体模锻过</w:t>
      </w:r>
      <w:r w:rsidRPr="001D7294">
        <w:rPr>
          <w:rFonts w:eastAsiaTheme="minorEastAsia" w:hAnsiTheme="minorEastAsia"/>
          <w:sz w:val="20"/>
        </w:rPr>
        <w:t>程的数值模拟</w:t>
      </w:r>
      <w:r>
        <w:rPr>
          <w:rFonts w:eastAsiaTheme="minorEastAsia"/>
          <w:sz w:val="20"/>
        </w:rPr>
        <w:t>[J]</w:t>
      </w:r>
      <w:r w:rsidRPr="001D7294">
        <w:rPr>
          <w:rFonts w:eastAsiaTheme="minorEastAsia"/>
          <w:sz w:val="20"/>
        </w:rPr>
        <w:t>.</w:t>
      </w:r>
      <w:r>
        <w:rPr>
          <w:rFonts w:eastAsiaTheme="minorEastAsia" w:hint="eastAsia"/>
          <w:sz w:val="20"/>
        </w:rPr>
        <w:t xml:space="preserve"> </w:t>
      </w:r>
      <w:r w:rsidRPr="001D7294">
        <w:rPr>
          <w:rFonts w:eastAsiaTheme="minorEastAsia" w:hAnsiTheme="minorEastAsia"/>
          <w:sz w:val="20"/>
        </w:rPr>
        <w:t>钛工业进展，</w:t>
      </w:r>
      <w:r w:rsidRPr="001D7294">
        <w:rPr>
          <w:rFonts w:eastAsiaTheme="minorEastAsia"/>
          <w:sz w:val="20"/>
        </w:rPr>
        <w:t>2010</w:t>
      </w:r>
      <w:r w:rsidRPr="001D7294">
        <w:rPr>
          <w:rFonts w:eastAsiaTheme="minorEastAsia" w:hAnsiTheme="minorEastAsia"/>
          <w:sz w:val="20"/>
        </w:rPr>
        <w:t>，</w:t>
      </w:r>
      <w:r w:rsidRPr="001D7294">
        <w:rPr>
          <w:rFonts w:eastAsiaTheme="minorEastAsia"/>
          <w:sz w:val="20"/>
        </w:rPr>
        <w:t>27</w:t>
      </w:r>
      <w:r w:rsidRPr="001D7294">
        <w:rPr>
          <w:rFonts w:eastAsiaTheme="minorEastAsia" w:hAnsiTheme="minorEastAsia"/>
          <w:sz w:val="20"/>
        </w:rPr>
        <w:t>（</w:t>
      </w:r>
      <w:r w:rsidRPr="001D7294">
        <w:rPr>
          <w:rFonts w:eastAsiaTheme="minorEastAsia"/>
          <w:sz w:val="20"/>
        </w:rPr>
        <w:t>5</w:t>
      </w:r>
      <w:r w:rsidRPr="001D7294">
        <w:rPr>
          <w:rFonts w:eastAsiaTheme="minorEastAsia" w:hAnsiTheme="minorEastAsia"/>
          <w:sz w:val="20"/>
        </w:rPr>
        <w:t>）：</w:t>
      </w:r>
      <w:r w:rsidRPr="001D7294">
        <w:rPr>
          <w:rFonts w:eastAsiaTheme="minorEastAsia"/>
          <w:sz w:val="20"/>
        </w:rPr>
        <w:t>19-22.</w:t>
      </w:r>
    </w:p>
    <w:p w:rsidR="002A5E50" w:rsidRDefault="002A5E50" w:rsidP="002A5E50">
      <w:pPr>
        <w:pStyle w:val="af0"/>
        <w:numPr>
          <w:ilvl w:val="0"/>
          <w:numId w:val="1"/>
        </w:numPr>
        <w:spacing w:line="360" w:lineRule="exact"/>
        <w:ind w:firstLineChars="0"/>
        <w:rPr>
          <w:rFonts w:eastAsiaTheme="minorEastAsia"/>
          <w:kern w:val="0"/>
          <w:sz w:val="20"/>
        </w:rPr>
      </w:pPr>
      <w:r w:rsidRPr="001D7294">
        <w:rPr>
          <w:rFonts w:eastAsiaTheme="minorEastAsia" w:hAnsiTheme="minorEastAsia"/>
          <w:kern w:val="0"/>
          <w:sz w:val="20"/>
        </w:rPr>
        <w:t>李梁，孙健科，孟祥军</w:t>
      </w:r>
      <w:r w:rsidRPr="001D7294">
        <w:rPr>
          <w:rFonts w:eastAsiaTheme="minorEastAsia"/>
          <w:kern w:val="0"/>
          <w:sz w:val="20"/>
        </w:rPr>
        <w:t xml:space="preserve">. </w:t>
      </w:r>
      <w:r w:rsidRPr="001D7294">
        <w:rPr>
          <w:rFonts w:eastAsiaTheme="minorEastAsia" w:hAnsiTheme="minorEastAsia"/>
          <w:kern w:val="0"/>
          <w:sz w:val="20"/>
        </w:rPr>
        <w:t>钛合金的应用现状及发展前景</w:t>
      </w:r>
      <w:r>
        <w:rPr>
          <w:rFonts w:eastAsiaTheme="minorEastAsia"/>
          <w:kern w:val="0"/>
          <w:sz w:val="20"/>
        </w:rPr>
        <w:t>[J]</w:t>
      </w:r>
      <w:r w:rsidRPr="001D7294">
        <w:rPr>
          <w:rFonts w:eastAsiaTheme="minorEastAsia"/>
          <w:kern w:val="0"/>
          <w:sz w:val="20"/>
        </w:rPr>
        <w:t xml:space="preserve">. </w:t>
      </w:r>
      <w:r w:rsidRPr="001D7294">
        <w:rPr>
          <w:rFonts w:eastAsiaTheme="minorEastAsia" w:hAnsiTheme="minorEastAsia"/>
          <w:kern w:val="0"/>
          <w:sz w:val="20"/>
        </w:rPr>
        <w:t>钛工业进展，</w:t>
      </w:r>
      <w:r w:rsidRPr="001D7294">
        <w:rPr>
          <w:rFonts w:eastAsiaTheme="minorEastAsia"/>
          <w:kern w:val="0"/>
          <w:sz w:val="20"/>
        </w:rPr>
        <w:t>2004</w:t>
      </w:r>
      <w:r w:rsidRPr="001D7294">
        <w:rPr>
          <w:rFonts w:eastAsiaTheme="minorEastAsia" w:hAnsiTheme="minorEastAsia"/>
          <w:kern w:val="0"/>
          <w:sz w:val="20"/>
        </w:rPr>
        <w:t>，</w:t>
      </w:r>
      <w:r w:rsidRPr="001D7294">
        <w:rPr>
          <w:rFonts w:eastAsiaTheme="minorEastAsia"/>
          <w:kern w:val="0"/>
          <w:sz w:val="20"/>
        </w:rPr>
        <w:t>21</w:t>
      </w:r>
      <w:r w:rsidRPr="001D7294">
        <w:rPr>
          <w:rFonts w:eastAsiaTheme="minorEastAsia" w:hAnsiTheme="minorEastAsia"/>
          <w:kern w:val="0"/>
          <w:sz w:val="20"/>
        </w:rPr>
        <w:t>（</w:t>
      </w:r>
      <w:r w:rsidRPr="001D7294">
        <w:rPr>
          <w:rFonts w:eastAsiaTheme="minorEastAsia"/>
          <w:kern w:val="0"/>
          <w:sz w:val="20"/>
        </w:rPr>
        <w:t>5</w:t>
      </w:r>
      <w:r w:rsidRPr="001D7294">
        <w:rPr>
          <w:rFonts w:eastAsiaTheme="minorEastAsia" w:hAnsiTheme="minorEastAsia"/>
          <w:kern w:val="0"/>
          <w:sz w:val="20"/>
        </w:rPr>
        <w:t>）：</w:t>
      </w:r>
      <w:r w:rsidRPr="001D7294">
        <w:rPr>
          <w:rFonts w:eastAsiaTheme="minorEastAsia"/>
          <w:kern w:val="0"/>
          <w:sz w:val="20"/>
        </w:rPr>
        <w:t>9</w:t>
      </w:r>
      <w:r w:rsidRPr="001D7294">
        <w:rPr>
          <w:rFonts w:eastAsia="微软雅黑"/>
          <w:kern w:val="0"/>
          <w:sz w:val="20"/>
        </w:rPr>
        <w:t>−</w:t>
      </w:r>
      <w:r w:rsidRPr="001D7294">
        <w:rPr>
          <w:rFonts w:eastAsiaTheme="minorEastAsia"/>
          <w:kern w:val="0"/>
          <w:sz w:val="20"/>
        </w:rPr>
        <w:t>24.</w:t>
      </w:r>
    </w:p>
    <w:p w:rsidR="002A5E50" w:rsidRPr="001D7294" w:rsidRDefault="002A5E50" w:rsidP="002A5E50">
      <w:pPr>
        <w:pStyle w:val="af0"/>
        <w:numPr>
          <w:ilvl w:val="0"/>
          <w:numId w:val="1"/>
        </w:numPr>
        <w:spacing w:line="360" w:lineRule="exact"/>
        <w:ind w:firstLineChars="0"/>
        <w:rPr>
          <w:rFonts w:eastAsiaTheme="minorEastAsia"/>
          <w:kern w:val="0"/>
          <w:sz w:val="20"/>
        </w:rPr>
      </w:pPr>
      <w:r w:rsidRPr="001D7294">
        <w:rPr>
          <w:rFonts w:eastAsiaTheme="minorEastAsia" w:hAnsiTheme="minorEastAsia"/>
          <w:kern w:val="0"/>
          <w:sz w:val="20"/>
        </w:rPr>
        <w:t>张翥</w:t>
      </w:r>
      <w:r w:rsidRPr="001D7294">
        <w:rPr>
          <w:rFonts w:eastAsiaTheme="minorEastAsia"/>
          <w:kern w:val="0"/>
          <w:sz w:val="20"/>
        </w:rPr>
        <w:t xml:space="preserve">, </w:t>
      </w:r>
      <w:proofErr w:type="gramStart"/>
      <w:r w:rsidRPr="001D7294">
        <w:rPr>
          <w:rFonts w:eastAsiaTheme="minorEastAsia" w:hAnsiTheme="minorEastAsia"/>
          <w:kern w:val="0"/>
          <w:sz w:val="20"/>
        </w:rPr>
        <w:t>王群骄</w:t>
      </w:r>
      <w:proofErr w:type="gramEnd"/>
      <w:r w:rsidRPr="001D7294">
        <w:rPr>
          <w:rFonts w:eastAsiaTheme="minorEastAsia"/>
          <w:kern w:val="0"/>
          <w:sz w:val="20"/>
        </w:rPr>
        <w:t xml:space="preserve">, </w:t>
      </w:r>
      <w:proofErr w:type="gramStart"/>
      <w:r w:rsidRPr="001D7294">
        <w:rPr>
          <w:rFonts w:eastAsiaTheme="minorEastAsia" w:hAnsiTheme="minorEastAsia"/>
          <w:kern w:val="0"/>
          <w:sz w:val="20"/>
        </w:rPr>
        <w:t>莫畏</w:t>
      </w:r>
      <w:proofErr w:type="gramEnd"/>
      <w:r w:rsidRPr="001D7294">
        <w:rPr>
          <w:rFonts w:eastAsiaTheme="minorEastAsia"/>
          <w:kern w:val="0"/>
          <w:sz w:val="20"/>
        </w:rPr>
        <w:t xml:space="preserve">. </w:t>
      </w:r>
      <w:r w:rsidRPr="001D7294">
        <w:rPr>
          <w:rFonts w:eastAsiaTheme="minorEastAsia" w:hAnsiTheme="minorEastAsia"/>
          <w:kern w:val="0"/>
          <w:sz w:val="20"/>
        </w:rPr>
        <w:t>钛的金属学和热处理</w:t>
      </w:r>
      <w:r>
        <w:rPr>
          <w:rFonts w:eastAsiaTheme="minorEastAsia"/>
          <w:kern w:val="0"/>
          <w:sz w:val="20"/>
        </w:rPr>
        <w:t>[M</w:t>
      </w:r>
      <w:r w:rsidRPr="001D7294">
        <w:rPr>
          <w:rFonts w:eastAsiaTheme="minorEastAsia"/>
          <w:kern w:val="0"/>
          <w:sz w:val="20"/>
        </w:rPr>
        <w:t xml:space="preserve">]. </w:t>
      </w:r>
      <w:r w:rsidRPr="001D7294">
        <w:rPr>
          <w:rFonts w:eastAsiaTheme="minorEastAsia" w:hAnsiTheme="minorEastAsia"/>
          <w:kern w:val="0"/>
          <w:sz w:val="20"/>
        </w:rPr>
        <w:t>北京：冶金工业出版社，</w:t>
      </w:r>
      <w:r w:rsidRPr="001D7294">
        <w:rPr>
          <w:rFonts w:eastAsiaTheme="minorEastAsia"/>
          <w:kern w:val="0"/>
          <w:sz w:val="20"/>
        </w:rPr>
        <w:t>2009.</w:t>
      </w:r>
    </w:p>
    <w:p w:rsidR="002A5E50" w:rsidRPr="001D7294" w:rsidRDefault="002A5E50" w:rsidP="002A5E50">
      <w:pPr>
        <w:pStyle w:val="af0"/>
        <w:numPr>
          <w:ilvl w:val="0"/>
          <w:numId w:val="1"/>
        </w:numPr>
        <w:spacing w:line="360" w:lineRule="exact"/>
        <w:ind w:firstLineChars="0"/>
        <w:rPr>
          <w:rFonts w:eastAsiaTheme="minorEastAsia"/>
          <w:kern w:val="0"/>
          <w:sz w:val="20"/>
        </w:rPr>
      </w:pPr>
      <w:r w:rsidRPr="001D7294">
        <w:rPr>
          <w:rFonts w:eastAsiaTheme="minorEastAsia" w:hAnsiTheme="minorEastAsia"/>
          <w:kern w:val="0"/>
          <w:sz w:val="20"/>
        </w:rPr>
        <w:t>西北有色金属研究院</w:t>
      </w:r>
      <w:r w:rsidRPr="001D7294">
        <w:rPr>
          <w:rFonts w:eastAsiaTheme="minorEastAsia"/>
          <w:kern w:val="0"/>
          <w:sz w:val="20"/>
        </w:rPr>
        <w:t>.</w:t>
      </w:r>
      <w:r>
        <w:rPr>
          <w:rFonts w:eastAsiaTheme="minorEastAsia" w:hint="eastAsia"/>
          <w:kern w:val="0"/>
          <w:sz w:val="20"/>
        </w:rPr>
        <w:t xml:space="preserve"> </w:t>
      </w:r>
      <w:r w:rsidRPr="001D7294">
        <w:rPr>
          <w:rFonts w:eastAsiaTheme="minorEastAsia" w:hAnsiTheme="minorEastAsia"/>
          <w:kern w:val="0"/>
          <w:sz w:val="20"/>
        </w:rPr>
        <w:t>一种高塑性低屈服强度</w:t>
      </w:r>
      <w:proofErr w:type="gramStart"/>
      <w:r w:rsidRPr="001D7294">
        <w:rPr>
          <w:rFonts w:eastAsiaTheme="minorEastAsia" w:hAnsiTheme="minorEastAsia"/>
          <w:kern w:val="0"/>
          <w:sz w:val="20"/>
        </w:rPr>
        <w:t>的钛板的</w:t>
      </w:r>
      <w:proofErr w:type="gramEnd"/>
      <w:r w:rsidRPr="001D7294">
        <w:rPr>
          <w:rFonts w:eastAsiaTheme="minorEastAsia" w:hAnsiTheme="minorEastAsia"/>
          <w:kern w:val="0"/>
          <w:sz w:val="20"/>
        </w:rPr>
        <w:t>短流程制备方法：</w:t>
      </w:r>
      <w:proofErr w:type="gramStart"/>
      <w:r w:rsidRPr="001D7294">
        <w:rPr>
          <w:rFonts w:eastAsiaTheme="minorEastAsia"/>
          <w:kern w:val="0"/>
          <w:sz w:val="20"/>
        </w:rPr>
        <w:t>CN201711344040</w:t>
      </w:r>
      <w:r>
        <w:rPr>
          <w:rFonts w:eastAsiaTheme="minorEastAsia" w:hint="eastAsia"/>
          <w:kern w:val="0"/>
          <w:sz w:val="20"/>
        </w:rPr>
        <w:t>.</w:t>
      </w:r>
      <w:r>
        <w:rPr>
          <w:rFonts w:eastAsiaTheme="minorEastAsia"/>
          <w:kern w:val="0"/>
          <w:sz w:val="20"/>
        </w:rPr>
        <w:t>8[</w:t>
      </w:r>
      <w:proofErr w:type="gramEnd"/>
      <w:r>
        <w:rPr>
          <w:rFonts w:eastAsiaTheme="minorEastAsia"/>
          <w:kern w:val="0"/>
          <w:sz w:val="20"/>
        </w:rPr>
        <w:t>P</w:t>
      </w:r>
      <w:r w:rsidRPr="001D7294">
        <w:rPr>
          <w:rFonts w:eastAsiaTheme="minorEastAsia"/>
          <w:kern w:val="0"/>
          <w:sz w:val="20"/>
        </w:rPr>
        <w:t>]. 2018-04-20.</w:t>
      </w:r>
      <w:r w:rsidRPr="001D7294">
        <w:rPr>
          <w:rFonts w:eastAsiaTheme="minorEastAsia"/>
          <w:sz w:val="20"/>
        </w:rPr>
        <w:t></w:t>
      </w:r>
    </w:p>
    <w:p w:rsidR="002A5E50" w:rsidRDefault="002A5E50" w:rsidP="002A5E50">
      <w:pPr>
        <w:pStyle w:val="af0"/>
        <w:numPr>
          <w:ilvl w:val="0"/>
          <w:numId w:val="1"/>
        </w:numPr>
        <w:autoSpaceDE w:val="0"/>
        <w:autoSpaceDN w:val="0"/>
        <w:adjustRightInd w:val="0"/>
        <w:spacing w:line="360" w:lineRule="exact"/>
        <w:ind w:firstLineChars="0"/>
        <w:jc w:val="left"/>
        <w:rPr>
          <w:rFonts w:eastAsiaTheme="minorEastAsia"/>
          <w:kern w:val="0"/>
          <w:sz w:val="20"/>
        </w:rPr>
      </w:pPr>
      <w:r w:rsidRPr="001D7294">
        <w:rPr>
          <w:rFonts w:eastAsiaTheme="minorEastAsia"/>
          <w:kern w:val="0"/>
          <w:sz w:val="20"/>
        </w:rPr>
        <w:t>Liu J</w:t>
      </w:r>
      <w:r w:rsidRPr="001D7294">
        <w:rPr>
          <w:rFonts w:eastAsiaTheme="minorEastAsia" w:hAnsiTheme="minorEastAsia"/>
          <w:kern w:val="0"/>
          <w:sz w:val="20"/>
        </w:rPr>
        <w:t>，</w:t>
      </w:r>
      <w:r w:rsidRPr="001D7294">
        <w:rPr>
          <w:rFonts w:eastAsiaTheme="minorEastAsia"/>
          <w:kern w:val="0"/>
          <w:sz w:val="20"/>
        </w:rPr>
        <w:t>Tan M J</w:t>
      </w:r>
      <w:r w:rsidRPr="001D7294">
        <w:rPr>
          <w:rFonts w:eastAsiaTheme="minorEastAsia" w:hAnsiTheme="minorEastAsia"/>
          <w:kern w:val="0"/>
          <w:sz w:val="20"/>
        </w:rPr>
        <w:t>，</w:t>
      </w:r>
      <w:proofErr w:type="spellStart"/>
      <w:r w:rsidRPr="001D7294">
        <w:rPr>
          <w:rFonts w:eastAsiaTheme="minorEastAsia"/>
          <w:kern w:val="0"/>
          <w:sz w:val="20"/>
        </w:rPr>
        <w:t>Guo</w:t>
      </w:r>
      <w:proofErr w:type="spellEnd"/>
      <w:r w:rsidRPr="001D7294">
        <w:rPr>
          <w:rFonts w:eastAsiaTheme="minorEastAsia"/>
          <w:kern w:val="0"/>
          <w:sz w:val="20"/>
        </w:rPr>
        <w:t xml:space="preserve"> M</w:t>
      </w:r>
      <w:r w:rsidRPr="001D7294">
        <w:rPr>
          <w:rFonts w:eastAsiaTheme="minorEastAsia" w:hAnsiTheme="minorEastAsia"/>
          <w:kern w:val="0"/>
          <w:sz w:val="20"/>
        </w:rPr>
        <w:t>，</w:t>
      </w:r>
      <w:r w:rsidRPr="001D7294">
        <w:rPr>
          <w:rFonts w:eastAsiaTheme="minorEastAsia"/>
          <w:kern w:val="0"/>
          <w:sz w:val="20"/>
        </w:rPr>
        <w:t xml:space="preserve">et al. </w:t>
      </w:r>
      <w:proofErr w:type="spellStart"/>
      <w:r w:rsidRPr="001D7294">
        <w:rPr>
          <w:rFonts w:eastAsiaTheme="minorEastAsia"/>
          <w:kern w:val="0"/>
          <w:sz w:val="20"/>
        </w:rPr>
        <w:t>Superplastic</w:t>
      </w:r>
      <w:r>
        <w:rPr>
          <w:rFonts w:eastAsiaTheme="minorEastAsia" w:hint="eastAsia"/>
          <w:kern w:val="0"/>
          <w:sz w:val="20"/>
        </w:rPr>
        <w:t>-</w:t>
      </w:r>
      <w:r w:rsidRPr="001D7294">
        <w:rPr>
          <w:rFonts w:eastAsiaTheme="minorEastAsia"/>
          <w:kern w:val="0"/>
          <w:sz w:val="20"/>
        </w:rPr>
        <w:t>ike</w:t>
      </w:r>
      <w:proofErr w:type="spellEnd"/>
      <w:r w:rsidRPr="001D7294">
        <w:rPr>
          <w:rFonts w:eastAsiaTheme="minorEastAsia"/>
          <w:kern w:val="0"/>
          <w:sz w:val="20"/>
        </w:rPr>
        <w:t xml:space="preserve"> forming of Ti</w:t>
      </w:r>
      <w:r>
        <w:rPr>
          <w:rFonts w:eastAsiaTheme="minorEastAsia" w:hint="eastAsia"/>
          <w:kern w:val="0"/>
          <w:sz w:val="20"/>
        </w:rPr>
        <w:t>-</w:t>
      </w:r>
      <w:r w:rsidRPr="001D7294">
        <w:rPr>
          <w:rFonts w:eastAsiaTheme="minorEastAsia"/>
          <w:kern w:val="0"/>
          <w:sz w:val="20"/>
        </w:rPr>
        <w:t>6Al</w:t>
      </w:r>
      <w:r>
        <w:rPr>
          <w:rFonts w:eastAsiaTheme="minorEastAsia" w:hint="eastAsia"/>
          <w:kern w:val="0"/>
          <w:sz w:val="20"/>
        </w:rPr>
        <w:t>-</w:t>
      </w:r>
      <w:r w:rsidRPr="001D7294">
        <w:rPr>
          <w:rFonts w:eastAsiaTheme="minorEastAsia"/>
          <w:kern w:val="0"/>
          <w:sz w:val="20"/>
        </w:rPr>
        <w:t xml:space="preserve">4V </w:t>
      </w:r>
      <w:proofErr w:type="gramStart"/>
      <w:r>
        <w:rPr>
          <w:rFonts w:eastAsiaTheme="minorEastAsia" w:hint="eastAsia"/>
          <w:kern w:val="0"/>
          <w:sz w:val="20"/>
        </w:rPr>
        <w:t>a</w:t>
      </w:r>
      <w:r w:rsidRPr="001D7294">
        <w:rPr>
          <w:rFonts w:eastAsiaTheme="minorEastAsia"/>
          <w:kern w:val="0"/>
          <w:sz w:val="20"/>
        </w:rPr>
        <w:t>lloy</w:t>
      </w:r>
      <w:r>
        <w:rPr>
          <w:rFonts w:eastAsiaTheme="minorEastAsia"/>
          <w:kern w:val="0"/>
          <w:sz w:val="20"/>
        </w:rPr>
        <w:t>[</w:t>
      </w:r>
      <w:proofErr w:type="gramEnd"/>
      <w:r>
        <w:rPr>
          <w:rFonts w:eastAsiaTheme="minorEastAsia"/>
          <w:kern w:val="0"/>
          <w:sz w:val="20"/>
        </w:rPr>
        <w:t>J]</w:t>
      </w:r>
      <w:r w:rsidRPr="001D7294">
        <w:rPr>
          <w:rFonts w:eastAsiaTheme="minorEastAsia"/>
          <w:kern w:val="0"/>
          <w:sz w:val="20"/>
        </w:rPr>
        <w:t>. International Journal of Advanced Manufacturing Technology</w:t>
      </w:r>
      <w:r w:rsidRPr="001D7294">
        <w:rPr>
          <w:rFonts w:eastAsiaTheme="minorEastAsia" w:hAnsiTheme="minorEastAsia"/>
          <w:kern w:val="0"/>
          <w:sz w:val="20"/>
        </w:rPr>
        <w:t>，</w:t>
      </w:r>
      <w:r w:rsidRPr="001D7294">
        <w:rPr>
          <w:rFonts w:eastAsiaTheme="minorEastAsia"/>
          <w:kern w:val="0"/>
          <w:sz w:val="20"/>
        </w:rPr>
        <w:t>2013</w:t>
      </w:r>
      <w:r w:rsidRPr="001D7294">
        <w:rPr>
          <w:rFonts w:eastAsiaTheme="minorEastAsia" w:hAnsiTheme="minorEastAsia"/>
          <w:kern w:val="0"/>
          <w:sz w:val="20"/>
        </w:rPr>
        <w:t>，</w:t>
      </w:r>
      <w:r w:rsidRPr="001D7294">
        <w:rPr>
          <w:rFonts w:eastAsiaTheme="minorEastAsia"/>
          <w:kern w:val="0"/>
          <w:sz w:val="20"/>
        </w:rPr>
        <w:t>69(5-8)</w:t>
      </w:r>
      <w:r w:rsidRPr="001D7294">
        <w:rPr>
          <w:rFonts w:eastAsiaTheme="minorEastAsia" w:hAnsiTheme="minorEastAsia"/>
          <w:kern w:val="0"/>
          <w:sz w:val="20"/>
        </w:rPr>
        <w:t>：</w:t>
      </w:r>
      <w:r w:rsidRPr="001D7294">
        <w:rPr>
          <w:rFonts w:eastAsiaTheme="minorEastAsia"/>
          <w:kern w:val="0"/>
          <w:sz w:val="20"/>
        </w:rPr>
        <w:t>1097-1104.</w:t>
      </w:r>
    </w:p>
    <w:p w:rsidR="002A5E50" w:rsidRDefault="002A5E50" w:rsidP="002A5E50">
      <w:pPr>
        <w:pStyle w:val="af0"/>
        <w:autoSpaceDE w:val="0"/>
        <w:autoSpaceDN w:val="0"/>
        <w:adjustRightInd w:val="0"/>
        <w:spacing w:line="360" w:lineRule="exact"/>
        <w:ind w:left="420" w:firstLineChars="0" w:firstLine="0"/>
        <w:jc w:val="left"/>
        <w:rPr>
          <w:rFonts w:eastAsiaTheme="minorEastAsia"/>
          <w:kern w:val="0"/>
          <w:sz w:val="20"/>
        </w:rPr>
      </w:pPr>
    </w:p>
    <w:p w:rsidR="002A5E50" w:rsidRPr="002A5E50" w:rsidRDefault="002A5E50" w:rsidP="002A5E50">
      <w:pPr>
        <w:ind w:firstLineChars="0" w:firstLine="0"/>
        <w:jc w:val="center"/>
        <w:rPr>
          <w:b/>
          <w:sz w:val="24"/>
          <w:szCs w:val="24"/>
        </w:rPr>
      </w:pPr>
      <w:r w:rsidRPr="002A5E50">
        <w:rPr>
          <w:rFonts w:hint="eastAsia"/>
          <w:b/>
          <w:sz w:val="24"/>
          <w:szCs w:val="24"/>
        </w:rPr>
        <w:t>Report on China Titanium Industry Progress in 2022</w:t>
      </w:r>
      <w:r w:rsidRPr="002A5E50">
        <w:rPr>
          <w:rFonts w:hint="eastAsia"/>
          <w:b/>
          <w:sz w:val="24"/>
          <w:szCs w:val="24"/>
        </w:rPr>
        <w:t></w:t>
      </w:r>
    </w:p>
    <w:p w:rsidR="002A5E50" w:rsidRPr="002A5E50" w:rsidRDefault="002A5E50" w:rsidP="002A5E50">
      <w:pPr>
        <w:spacing w:line="360" w:lineRule="exact"/>
        <w:ind w:firstLineChars="0" w:firstLine="0"/>
        <w:jc w:val="center"/>
        <w:rPr>
          <w:rFonts w:eastAsiaTheme="minorEastAsia"/>
          <w:sz w:val="20"/>
          <w:szCs w:val="20"/>
        </w:rPr>
      </w:pPr>
      <w:r w:rsidRPr="002A5E50">
        <w:rPr>
          <w:rFonts w:eastAsiaTheme="minorEastAsia" w:hint="eastAsia"/>
          <w:sz w:val="20"/>
          <w:szCs w:val="20"/>
        </w:rPr>
        <w:t xml:space="preserve">An </w:t>
      </w:r>
      <w:proofErr w:type="spellStart"/>
      <w:r w:rsidRPr="002A5E50">
        <w:rPr>
          <w:rFonts w:eastAsiaTheme="minorEastAsia" w:hint="eastAsia"/>
          <w:sz w:val="20"/>
          <w:szCs w:val="20"/>
        </w:rPr>
        <w:t>Zhongsheng</w:t>
      </w:r>
      <w:proofErr w:type="gramStart"/>
      <w:r w:rsidRPr="002A5E50">
        <w:rPr>
          <w:rFonts w:eastAsiaTheme="minorEastAsia" w:hint="eastAsia"/>
          <w:sz w:val="20"/>
          <w:szCs w:val="20"/>
        </w:rPr>
        <w:t>,Chen</w:t>
      </w:r>
      <w:proofErr w:type="spellEnd"/>
      <w:proofErr w:type="gramEnd"/>
      <w:r w:rsidRPr="002A5E50">
        <w:rPr>
          <w:rFonts w:eastAsiaTheme="minorEastAsia" w:hint="eastAsia"/>
          <w:sz w:val="20"/>
          <w:szCs w:val="20"/>
        </w:rPr>
        <w:t xml:space="preserve"> Yan, Zhao Wei</w:t>
      </w:r>
    </w:p>
    <w:p w:rsidR="002A5E50" w:rsidRPr="002A5E50" w:rsidRDefault="002A5E50" w:rsidP="002A5E50">
      <w:pPr>
        <w:spacing w:line="360" w:lineRule="exact"/>
        <w:ind w:firstLineChars="0" w:firstLine="0"/>
        <w:jc w:val="center"/>
        <w:rPr>
          <w:rFonts w:eastAsiaTheme="minorEastAsia"/>
          <w:sz w:val="20"/>
          <w:szCs w:val="20"/>
        </w:rPr>
      </w:pPr>
      <w:r w:rsidRPr="002A5E50">
        <w:rPr>
          <w:rFonts w:eastAsiaTheme="minorEastAsia" w:hint="eastAsia"/>
          <w:sz w:val="20"/>
          <w:szCs w:val="20"/>
        </w:rPr>
        <w:t>（</w:t>
      </w:r>
      <w:r w:rsidRPr="002A5E50">
        <w:rPr>
          <w:rFonts w:eastAsiaTheme="minorEastAsia" w:hint="eastAsia"/>
          <w:sz w:val="20"/>
          <w:szCs w:val="20"/>
        </w:rPr>
        <w:t xml:space="preserve">China Nonferrous Metal Industry Association Ti, </w:t>
      </w:r>
      <w:proofErr w:type="spellStart"/>
      <w:r w:rsidRPr="002A5E50">
        <w:rPr>
          <w:rFonts w:eastAsiaTheme="minorEastAsia" w:hint="eastAsia"/>
          <w:sz w:val="20"/>
          <w:szCs w:val="20"/>
        </w:rPr>
        <w:t>Zr</w:t>
      </w:r>
      <w:proofErr w:type="spellEnd"/>
      <w:r w:rsidRPr="002A5E50">
        <w:rPr>
          <w:rFonts w:eastAsiaTheme="minorEastAsia" w:hint="eastAsia"/>
          <w:sz w:val="20"/>
          <w:szCs w:val="20"/>
        </w:rPr>
        <w:t xml:space="preserve">, </w:t>
      </w:r>
      <w:proofErr w:type="spellStart"/>
      <w:r w:rsidRPr="002A5E50">
        <w:rPr>
          <w:rFonts w:eastAsiaTheme="minorEastAsia" w:hint="eastAsia"/>
          <w:sz w:val="20"/>
          <w:szCs w:val="20"/>
        </w:rPr>
        <w:t>Hf</w:t>
      </w:r>
      <w:proofErr w:type="spellEnd"/>
      <w:r w:rsidRPr="002A5E50">
        <w:rPr>
          <w:rFonts w:eastAsiaTheme="minorEastAsia" w:hint="eastAsia"/>
          <w:sz w:val="20"/>
          <w:szCs w:val="20"/>
        </w:rPr>
        <w:t xml:space="preserve"> Branch</w:t>
      </w:r>
      <w:r w:rsidRPr="002A5E50">
        <w:rPr>
          <w:rFonts w:eastAsiaTheme="minorEastAsia" w:hint="eastAsia"/>
          <w:sz w:val="20"/>
          <w:szCs w:val="20"/>
        </w:rPr>
        <w:t>，</w:t>
      </w:r>
      <w:r w:rsidRPr="002A5E50">
        <w:rPr>
          <w:rFonts w:eastAsiaTheme="minorEastAsia" w:hint="eastAsia"/>
          <w:sz w:val="20"/>
          <w:szCs w:val="20"/>
        </w:rPr>
        <w:t>Beijing 100088,China</w:t>
      </w:r>
      <w:r w:rsidRPr="002A5E50">
        <w:rPr>
          <w:rFonts w:eastAsiaTheme="minorEastAsia" w:hint="eastAsia"/>
          <w:sz w:val="20"/>
          <w:szCs w:val="20"/>
        </w:rPr>
        <w:t>）</w:t>
      </w:r>
    </w:p>
    <w:p w:rsidR="002A5E50" w:rsidRPr="002A5E50" w:rsidRDefault="002A5E50" w:rsidP="002A5E50">
      <w:pPr>
        <w:spacing w:line="240" w:lineRule="auto"/>
        <w:ind w:firstLineChars="0" w:firstLine="0"/>
        <w:rPr>
          <w:rFonts w:eastAsiaTheme="minorEastAsia"/>
          <w:sz w:val="20"/>
          <w:szCs w:val="20"/>
        </w:rPr>
      </w:pPr>
      <w:r w:rsidRPr="002A5E50">
        <w:rPr>
          <w:rFonts w:eastAsiaTheme="minorEastAsia" w:hint="eastAsia"/>
          <w:sz w:val="20"/>
          <w:szCs w:val="20"/>
        </w:rPr>
        <w:t xml:space="preserve">Abstract: Based on the production capacity, output, application, and imports and exports of major titanium products such as titanium concentrate, titanium sponge, titanium ingot, and titanium mill products in China in 2022, the </w:t>
      </w:r>
      <w:r w:rsidRPr="002A5E50">
        <w:rPr>
          <w:rFonts w:eastAsiaTheme="minorEastAsia" w:hint="eastAsia"/>
          <w:sz w:val="20"/>
          <w:szCs w:val="20"/>
        </w:rPr>
        <w:t></w:t>
      </w:r>
      <w:r w:rsidRPr="002A5E50">
        <w:rPr>
          <w:rFonts w:eastAsiaTheme="minorEastAsia" w:hint="eastAsia"/>
          <w:sz w:val="20"/>
          <w:szCs w:val="20"/>
        </w:rPr>
        <w:t>overall situation of China titanium industry was  analyzed and the corresponding suggestions for the current problems in the titanium industry were proposed. In 2022, China titanium industry continues to maintain a stable, healthy and orderly development momentum, the output of m</w:t>
      </w:r>
      <w:r w:rsidRPr="002A5E50">
        <w:rPr>
          <w:rFonts w:eastAsiaTheme="minorEastAsia"/>
          <w:sz w:val="20"/>
          <w:szCs w:val="20"/>
        </w:rPr>
        <w:t xml:space="preserve">ajor products maintaining a growth trend and product prices generally remaining stable. Multiple titanium companies have achieved technological </w:t>
      </w:r>
      <w:proofErr w:type="gramStart"/>
      <w:r w:rsidRPr="002A5E50">
        <w:rPr>
          <w:rFonts w:eastAsiaTheme="minorEastAsia"/>
          <w:sz w:val="20"/>
          <w:szCs w:val="20"/>
        </w:rPr>
        <w:t>breakthroughs,</w:t>
      </w:r>
      <w:proofErr w:type="gramEnd"/>
      <w:r w:rsidRPr="002A5E50">
        <w:rPr>
          <w:rFonts w:eastAsiaTheme="minorEastAsia"/>
          <w:sz w:val="20"/>
          <w:szCs w:val="20"/>
        </w:rPr>
        <w:t xml:space="preserve"> the overall technological level of the titanium industry has been further improved.</w:t>
      </w:r>
    </w:p>
    <w:p w:rsidR="00E43718" w:rsidRPr="002A5E50" w:rsidRDefault="002A5E50" w:rsidP="002A5E50">
      <w:pPr>
        <w:spacing w:line="240" w:lineRule="auto"/>
        <w:ind w:firstLineChars="0" w:firstLine="0"/>
        <w:rPr>
          <w:rFonts w:eastAsiaTheme="minorEastAsia"/>
          <w:sz w:val="20"/>
          <w:szCs w:val="20"/>
        </w:rPr>
      </w:pPr>
      <w:r w:rsidRPr="002A5E50">
        <w:rPr>
          <w:rFonts w:eastAsiaTheme="minorEastAsia" w:hint="eastAsia"/>
          <w:sz w:val="20"/>
          <w:szCs w:val="20"/>
        </w:rPr>
        <w:t>Key words: China titanium industry; production capacity; output; countermeasure</w:t>
      </w:r>
    </w:p>
    <w:sectPr w:rsidR="00E43718" w:rsidRPr="002A5E50" w:rsidSect="00062220">
      <w:headerReference w:type="even" r:id="rId8"/>
      <w:headerReference w:type="default" r:id="rId9"/>
      <w:footerReference w:type="even" r:id="rId10"/>
      <w:footerReference w:type="default" r:id="rId11"/>
      <w:headerReference w:type="first" r:id="rId12"/>
      <w:footerReference w:type="first" r:id="rId13"/>
      <w:pgSz w:w="11906" w:h="16838"/>
      <w:pgMar w:top="1616" w:right="1247" w:bottom="1616" w:left="1247" w:header="1134" w:footer="1020" w:gutter="0"/>
      <w:cols w:space="720"/>
      <w:titlePg/>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028" w:rsidRDefault="00731028" w:rsidP="00E91F0B">
      <w:pPr>
        <w:spacing w:line="240" w:lineRule="auto"/>
        <w:ind w:firstLine="440"/>
      </w:pPr>
      <w:r>
        <w:separator/>
      </w:r>
    </w:p>
  </w:endnote>
  <w:endnote w:type="continuationSeparator" w:id="0">
    <w:p w:rsidR="00731028" w:rsidRDefault="00731028" w:rsidP="00E91F0B">
      <w:pPr>
        <w:spacing w:line="240" w:lineRule="auto"/>
        <w:ind w:firstLine="4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220" w:rsidRDefault="00062220">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220" w:rsidRDefault="00062220">
    <w:pPr>
      <w:ind w:firstLine="4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220" w:rsidRDefault="00E43718">
    <w:pPr>
      <w:tabs>
        <w:tab w:val="center" w:pos="4153"/>
        <w:tab w:val="right" w:pos="8306"/>
      </w:tabs>
      <w:snapToGrid w:val="0"/>
      <w:spacing w:line="240" w:lineRule="auto"/>
      <w:ind w:firstLineChars="0" w:firstLine="0"/>
      <w:jc w:val="left"/>
      <w:rPr>
        <w:rFonts w:eastAsia="黑体"/>
        <w:b/>
        <w:sz w:val="21"/>
      </w:rPr>
    </w:pPr>
    <w:r>
      <w:rPr>
        <w:rFonts w:eastAsia="黑体"/>
        <w:b/>
        <w:sz w:val="21"/>
      </w:rPr>
      <w:t>———————————</w:t>
    </w:r>
  </w:p>
  <w:p w:rsidR="00062220" w:rsidRDefault="006A2006" w:rsidP="0086662D">
    <w:pPr>
      <w:tabs>
        <w:tab w:val="center" w:pos="4153"/>
        <w:tab w:val="right" w:pos="8306"/>
      </w:tabs>
      <w:snapToGrid w:val="0"/>
      <w:spacing w:line="240" w:lineRule="auto"/>
      <w:ind w:firstLineChars="0" w:firstLine="0"/>
      <w:jc w:val="left"/>
      <w:rPr>
        <w:sz w:val="20"/>
        <w:szCs w:val="20"/>
      </w:rPr>
    </w:pPr>
    <w:r>
      <w:rPr>
        <w:rFonts w:ascii="黑体" w:eastAsia="黑体" w:hAnsi="黑体" w:hint="eastAsia"/>
        <w:b/>
        <w:bCs/>
        <w:sz w:val="20"/>
        <w:szCs w:val="20"/>
      </w:rPr>
      <w:t>通信</w:t>
    </w:r>
    <w:r w:rsidR="00E43718">
      <w:rPr>
        <w:rFonts w:ascii="黑体" w:eastAsia="黑体" w:hAnsi="黑体" w:hint="eastAsia"/>
        <w:b/>
        <w:bCs/>
        <w:sz w:val="20"/>
        <w:szCs w:val="20"/>
      </w:rPr>
      <w:t>作者</w:t>
    </w:r>
    <w:r w:rsidR="00E43718">
      <w:rPr>
        <w:rFonts w:ascii="黑体" w:eastAsia="黑体" w:hAnsi="黑体"/>
        <w:b/>
        <w:bCs/>
        <w:sz w:val="20"/>
        <w:szCs w:val="20"/>
      </w:rPr>
      <w:t>：</w:t>
    </w:r>
    <w:r w:rsidR="0086662D">
      <w:rPr>
        <w:rFonts w:eastAsiaTheme="minorEastAsia" w:hAnsiTheme="minorEastAsia" w:hint="eastAsia"/>
        <w:sz w:val="20"/>
        <w:szCs w:val="20"/>
      </w:rPr>
      <w:t>姓名</w:t>
    </w:r>
    <w:r w:rsidR="00E43718" w:rsidRPr="00C30DC7">
      <w:rPr>
        <w:rFonts w:eastAsiaTheme="minorEastAsia" w:hAnsiTheme="minorEastAsia"/>
        <w:sz w:val="20"/>
        <w:szCs w:val="20"/>
      </w:rPr>
      <w:t>（</w:t>
    </w:r>
    <w:r w:rsidR="0086662D">
      <w:rPr>
        <w:rFonts w:eastAsiaTheme="minorEastAsia" w:hint="eastAsia"/>
        <w:sz w:val="20"/>
        <w:szCs w:val="20"/>
      </w:rPr>
      <w:t>出生年</w:t>
    </w:r>
    <w:r w:rsidR="00E43718" w:rsidRPr="00C30DC7">
      <w:rPr>
        <w:rFonts w:eastAsiaTheme="minorEastAsia"/>
        <w:sz w:val="20"/>
        <w:szCs w:val="20"/>
      </w:rPr>
      <w:t>—</w:t>
    </w:r>
    <w:r w:rsidR="00E43718" w:rsidRPr="00C30DC7">
      <w:rPr>
        <w:rFonts w:eastAsiaTheme="minorEastAsia" w:hAnsiTheme="minorEastAsia"/>
        <w:sz w:val="20"/>
        <w:szCs w:val="20"/>
      </w:rPr>
      <w:t>），</w:t>
    </w:r>
    <w:r w:rsidR="0086662D">
      <w:rPr>
        <w:rFonts w:eastAsiaTheme="minorEastAsia" w:hAnsiTheme="minorEastAsia" w:hint="eastAsia"/>
        <w:sz w:val="20"/>
        <w:szCs w:val="20"/>
      </w:rPr>
      <w:t>性别</w:t>
    </w:r>
    <w:r w:rsidR="00E43718" w:rsidRPr="00C30DC7">
      <w:rPr>
        <w:rFonts w:eastAsiaTheme="minorEastAsia" w:hAnsiTheme="minorEastAsia"/>
        <w:sz w:val="20"/>
        <w:szCs w:val="20"/>
      </w:rPr>
      <w:t>，</w:t>
    </w:r>
    <w:r w:rsidR="0086662D">
      <w:rPr>
        <w:rFonts w:eastAsiaTheme="minorEastAsia" w:hAnsiTheme="minorEastAsia" w:hint="eastAsia"/>
        <w:sz w:val="20"/>
        <w:szCs w:val="20"/>
      </w:rPr>
      <w:t>职称</w:t>
    </w:r>
    <w:r w:rsidR="00C30DC7" w:rsidRPr="00C30DC7">
      <w:rPr>
        <w:rFonts w:eastAsiaTheme="minorEastAsia" w:hAnsiTheme="minorEastAsia"/>
        <w:sz w:val="20"/>
        <w:szCs w:val="20"/>
      </w:rPr>
      <w:t>，</w:t>
    </w:r>
    <w:r w:rsidR="0086662D">
      <w:rPr>
        <w:rFonts w:eastAsiaTheme="minorEastAsia" w:hint="eastAsia"/>
        <w:sz w:val="20"/>
        <w:szCs w:val="20"/>
      </w:rPr>
      <w:t>邮箱</w:t>
    </w:r>
    <w:r w:rsidR="00E43718">
      <w:rPr>
        <w:rFonts w:hint="eastAsia"/>
        <w:sz w:val="20"/>
        <w:szCs w:val="20"/>
      </w:rPr>
      <w:t>。</w:t>
    </w:r>
  </w:p>
  <w:p w:rsidR="00062220" w:rsidRDefault="00062220">
    <w:pPr>
      <w:tabs>
        <w:tab w:val="center" w:pos="4153"/>
        <w:tab w:val="right" w:pos="8306"/>
      </w:tabs>
      <w:snapToGrid w:val="0"/>
      <w:spacing w:line="240" w:lineRule="auto"/>
      <w:ind w:firstLineChars="0" w:firstLine="0"/>
      <w:jc w:val="left"/>
      <w:rPr>
        <w:sz w:val="20"/>
        <w:szCs w:val="20"/>
      </w:rPr>
    </w:pPr>
  </w:p>
  <w:p w:rsidR="00062220" w:rsidRDefault="00062220">
    <w:pPr>
      <w:tabs>
        <w:tab w:val="center" w:pos="4153"/>
        <w:tab w:val="right" w:pos="8306"/>
      </w:tabs>
      <w:snapToGrid w:val="0"/>
      <w:spacing w:line="240" w:lineRule="auto"/>
      <w:ind w:firstLineChars="0" w:firstLine="0"/>
      <w:jc w:val="left"/>
      <w:rPr>
        <w:sz w:val="18"/>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028" w:rsidRDefault="00731028" w:rsidP="00E91F0B">
      <w:pPr>
        <w:spacing w:line="240" w:lineRule="auto"/>
        <w:ind w:firstLine="440"/>
      </w:pPr>
      <w:r>
        <w:separator/>
      </w:r>
    </w:p>
  </w:footnote>
  <w:footnote w:type="continuationSeparator" w:id="0">
    <w:p w:rsidR="00731028" w:rsidRDefault="00731028" w:rsidP="00E91F0B">
      <w:pPr>
        <w:spacing w:line="240" w:lineRule="auto"/>
        <w:ind w:firstLine="4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220" w:rsidRDefault="00062220">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220" w:rsidRDefault="00E43718">
    <w:pPr>
      <w:pStyle w:val="a7"/>
      <w:ind w:firstLine="440"/>
      <w:jc w:val="left"/>
      <w:rPr>
        <w:sz w:val="22"/>
        <w:szCs w:val="22"/>
      </w:rPr>
    </w:pPr>
    <w:r>
      <w:rPr>
        <w:rFonts w:hint="eastAsia"/>
        <w:sz w:val="22"/>
        <w:szCs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220" w:rsidRDefault="00E43718">
    <w:pPr>
      <w:pStyle w:val="a7"/>
      <w:ind w:firstLine="440"/>
      <w:jc w:val="left"/>
      <w:rPr>
        <w:sz w:val="22"/>
        <w:szCs w:val="22"/>
      </w:rPr>
    </w:pPr>
    <w:r>
      <w:rPr>
        <w:rFonts w:hint="eastAsia"/>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A5F"/>
    <w:multiLevelType w:val="hybridMultilevel"/>
    <w:tmpl w:val="DEDC5EF0"/>
    <w:lvl w:ilvl="0" w:tplc="745665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HorizontalSpacing w:val="105"/>
  <w:drawingGridVerticalSpacing w:val="319"/>
  <w:displayHorizontalDrawingGridEvery w:val="2"/>
  <w:noPunctuationKerning/>
  <w:characterSpacingControl w:val="compressPunctuation"/>
  <w:hdrShapeDefaults>
    <o:shapedefaults v:ext="edit" spidmax="13314"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hlNGE3Y2RmYmVlOGFkNjRhZGI3Y2Q2MDEwMDJhNjEifQ=="/>
    <w:docVar w:name="KSO_WPS_MARK_KEY" w:val="3c2db1ac-ffa2-446d-a7bc-b057282c9610"/>
  </w:docVars>
  <w:rsids>
    <w:rsidRoot w:val="135253A8"/>
    <w:rsid w:val="00001B03"/>
    <w:rsid w:val="00012F4A"/>
    <w:rsid w:val="000226AB"/>
    <w:rsid w:val="00040BBC"/>
    <w:rsid w:val="000504A6"/>
    <w:rsid w:val="00062220"/>
    <w:rsid w:val="000748AC"/>
    <w:rsid w:val="00075FFA"/>
    <w:rsid w:val="000811C1"/>
    <w:rsid w:val="00085174"/>
    <w:rsid w:val="0009208E"/>
    <w:rsid w:val="00093D3B"/>
    <w:rsid w:val="00097F54"/>
    <w:rsid w:val="000A3BB7"/>
    <w:rsid w:val="000B7A78"/>
    <w:rsid w:val="000C3659"/>
    <w:rsid w:val="000C57D0"/>
    <w:rsid w:val="000D102A"/>
    <w:rsid w:val="000D22F7"/>
    <w:rsid w:val="000D321B"/>
    <w:rsid w:val="000D3F76"/>
    <w:rsid w:val="000D464A"/>
    <w:rsid w:val="000D4AA7"/>
    <w:rsid w:val="000E4287"/>
    <w:rsid w:val="000E446D"/>
    <w:rsid w:val="000E5873"/>
    <w:rsid w:val="00121A11"/>
    <w:rsid w:val="00124622"/>
    <w:rsid w:val="0012597E"/>
    <w:rsid w:val="00133257"/>
    <w:rsid w:val="00154965"/>
    <w:rsid w:val="001614D7"/>
    <w:rsid w:val="00163181"/>
    <w:rsid w:val="00170454"/>
    <w:rsid w:val="00171676"/>
    <w:rsid w:val="00173A74"/>
    <w:rsid w:val="00177F6B"/>
    <w:rsid w:val="00184A74"/>
    <w:rsid w:val="0019428B"/>
    <w:rsid w:val="001A2D0B"/>
    <w:rsid w:val="001D1CB5"/>
    <w:rsid w:val="001E0D8E"/>
    <w:rsid w:val="001E46FF"/>
    <w:rsid w:val="001E7C2A"/>
    <w:rsid w:val="00207888"/>
    <w:rsid w:val="002120FD"/>
    <w:rsid w:val="00222646"/>
    <w:rsid w:val="00241821"/>
    <w:rsid w:val="00242BB7"/>
    <w:rsid w:val="00246331"/>
    <w:rsid w:val="00252762"/>
    <w:rsid w:val="00252C86"/>
    <w:rsid w:val="00253F34"/>
    <w:rsid w:val="00270274"/>
    <w:rsid w:val="00273FED"/>
    <w:rsid w:val="002820C7"/>
    <w:rsid w:val="0029256F"/>
    <w:rsid w:val="00292AC7"/>
    <w:rsid w:val="002A0797"/>
    <w:rsid w:val="002A5E50"/>
    <w:rsid w:val="002C7828"/>
    <w:rsid w:val="002D775A"/>
    <w:rsid w:val="002D7E61"/>
    <w:rsid w:val="002E03F7"/>
    <w:rsid w:val="002E0F53"/>
    <w:rsid w:val="002E3F81"/>
    <w:rsid w:val="002F2DE3"/>
    <w:rsid w:val="002F5B5B"/>
    <w:rsid w:val="002F7C4D"/>
    <w:rsid w:val="00304B47"/>
    <w:rsid w:val="00306A28"/>
    <w:rsid w:val="00310243"/>
    <w:rsid w:val="00320AC7"/>
    <w:rsid w:val="00325E99"/>
    <w:rsid w:val="00332142"/>
    <w:rsid w:val="0033273C"/>
    <w:rsid w:val="00333E20"/>
    <w:rsid w:val="0033667D"/>
    <w:rsid w:val="00341311"/>
    <w:rsid w:val="003432EC"/>
    <w:rsid w:val="00366513"/>
    <w:rsid w:val="003676B8"/>
    <w:rsid w:val="00370553"/>
    <w:rsid w:val="00374A4C"/>
    <w:rsid w:val="00387531"/>
    <w:rsid w:val="00390563"/>
    <w:rsid w:val="0039453F"/>
    <w:rsid w:val="00396675"/>
    <w:rsid w:val="003B406B"/>
    <w:rsid w:val="003D05FC"/>
    <w:rsid w:val="003D2C9F"/>
    <w:rsid w:val="003D2F0A"/>
    <w:rsid w:val="003D4EF3"/>
    <w:rsid w:val="003E03D1"/>
    <w:rsid w:val="003E0ABA"/>
    <w:rsid w:val="003E27BE"/>
    <w:rsid w:val="003E5B8A"/>
    <w:rsid w:val="00401E29"/>
    <w:rsid w:val="00405817"/>
    <w:rsid w:val="00433A60"/>
    <w:rsid w:val="004349F0"/>
    <w:rsid w:val="00442B6A"/>
    <w:rsid w:val="00474F82"/>
    <w:rsid w:val="00476443"/>
    <w:rsid w:val="00480FF9"/>
    <w:rsid w:val="00487896"/>
    <w:rsid w:val="004937F2"/>
    <w:rsid w:val="004A6710"/>
    <w:rsid w:val="004C089F"/>
    <w:rsid w:val="004D2372"/>
    <w:rsid w:val="004D4FF2"/>
    <w:rsid w:val="004E5CFC"/>
    <w:rsid w:val="004E6101"/>
    <w:rsid w:val="004F764D"/>
    <w:rsid w:val="004F7B99"/>
    <w:rsid w:val="004F7C9C"/>
    <w:rsid w:val="0050058A"/>
    <w:rsid w:val="00501AE8"/>
    <w:rsid w:val="00511B13"/>
    <w:rsid w:val="00523BEF"/>
    <w:rsid w:val="005257B9"/>
    <w:rsid w:val="00527C48"/>
    <w:rsid w:val="00533991"/>
    <w:rsid w:val="00534802"/>
    <w:rsid w:val="0053785E"/>
    <w:rsid w:val="005414AE"/>
    <w:rsid w:val="00541F00"/>
    <w:rsid w:val="005432E6"/>
    <w:rsid w:val="00544169"/>
    <w:rsid w:val="00557980"/>
    <w:rsid w:val="00571E61"/>
    <w:rsid w:val="0059463D"/>
    <w:rsid w:val="005A034C"/>
    <w:rsid w:val="005B1779"/>
    <w:rsid w:val="005B4E37"/>
    <w:rsid w:val="005C3222"/>
    <w:rsid w:val="005D23B9"/>
    <w:rsid w:val="005E567D"/>
    <w:rsid w:val="005E6293"/>
    <w:rsid w:val="005F33B3"/>
    <w:rsid w:val="005F4D0C"/>
    <w:rsid w:val="0061509A"/>
    <w:rsid w:val="00615F80"/>
    <w:rsid w:val="00617AD5"/>
    <w:rsid w:val="006214AA"/>
    <w:rsid w:val="0062772B"/>
    <w:rsid w:val="00627ECB"/>
    <w:rsid w:val="00647049"/>
    <w:rsid w:val="00650483"/>
    <w:rsid w:val="00660BCB"/>
    <w:rsid w:val="006664F3"/>
    <w:rsid w:val="00666609"/>
    <w:rsid w:val="0068628A"/>
    <w:rsid w:val="00690D4C"/>
    <w:rsid w:val="006A2006"/>
    <w:rsid w:val="006A343C"/>
    <w:rsid w:val="006A63F0"/>
    <w:rsid w:val="006B030C"/>
    <w:rsid w:val="006B0DED"/>
    <w:rsid w:val="006B1AC7"/>
    <w:rsid w:val="006B448D"/>
    <w:rsid w:val="006B5BC5"/>
    <w:rsid w:val="006C2FA5"/>
    <w:rsid w:val="006C3D0F"/>
    <w:rsid w:val="006C6015"/>
    <w:rsid w:val="006D2521"/>
    <w:rsid w:val="006D5271"/>
    <w:rsid w:val="006D7A11"/>
    <w:rsid w:val="006E0D4F"/>
    <w:rsid w:val="006E7645"/>
    <w:rsid w:val="006F329D"/>
    <w:rsid w:val="00711BA1"/>
    <w:rsid w:val="007129BF"/>
    <w:rsid w:val="007174CD"/>
    <w:rsid w:val="00731028"/>
    <w:rsid w:val="00732BB4"/>
    <w:rsid w:val="00734046"/>
    <w:rsid w:val="00750D2B"/>
    <w:rsid w:val="007A002A"/>
    <w:rsid w:val="007A36EA"/>
    <w:rsid w:val="007B21FE"/>
    <w:rsid w:val="007B433D"/>
    <w:rsid w:val="007B797F"/>
    <w:rsid w:val="007D52AE"/>
    <w:rsid w:val="007E12D5"/>
    <w:rsid w:val="007F2C6D"/>
    <w:rsid w:val="007F492D"/>
    <w:rsid w:val="00802558"/>
    <w:rsid w:val="00802772"/>
    <w:rsid w:val="008052DC"/>
    <w:rsid w:val="00823929"/>
    <w:rsid w:val="0083571E"/>
    <w:rsid w:val="00843BF8"/>
    <w:rsid w:val="008513AA"/>
    <w:rsid w:val="00863778"/>
    <w:rsid w:val="0086662D"/>
    <w:rsid w:val="008715B8"/>
    <w:rsid w:val="00880B9B"/>
    <w:rsid w:val="008838F7"/>
    <w:rsid w:val="00883A27"/>
    <w:rsid w:val="00892152"/>
    <w:rsid w:val="008A0CE8"/>
    <w:rsid w:val="008A45DF"/>
    <w:rsid w:val="008B4261"/>
    <w:rsid w:val="008B597F"/>
    <w:rsid w:val="008B6AAE"/>
    <w:rsid w:val="008C0C6E"/>
    <w:rsid w:val="008C1870"/>
    <w:rsid w:val="008C258F"/>
    <w:rsid w:val="008C49D5"/>
    <w:rsid w:val="008D428C"/>
    <w:rsid w:val="008D74ED"/>
    <w:rsid w:val="008E2C42"/>
    <w:rsid w:val="008E4D7F"/>
    <w:rsid w:val="008F0FC7"/>
    <w:rsid w:val="008F1D10"/>
    <w:rsid w:val="008F74B5"/>
    <w:rsid w:val="00914834"/>
    <w:rsid w:val="0092494C"/>
    <w:rsid w:val="00930ABA"/>
    <w:rsid w:val="00932669"/>
    <w:rsid w:val="00936E2E"/>
    <w:rsid w:val="00940E99"/>
    <w:rsid w:val="00944664"/>
    <w:rsid w:val="00947CB1"/>
    <w:rsid w:val="00953E46"/>
    <w:rsid w:val="0096020F"/>
    <w:rsid w:val="00960B1B"/>
    <w:rsid w:val="00960B9E"/>
    <w:rsid w:val="00965E01"/>
    <w:rsid w:val="00970EDF"/>
    <w:rsid w:val="00977505"/>
    <w:rsid w:val="009824D2"/>
    <w:rsid w:val="00982716"/>
    <w:rsid w:val="009850CB"/>
    <w:rsid w:val="00992781"/>
    <w:rsid w:val="00993D75"/>
    <w:rsid w:val="009C14F2"/>
    <w:rsid w:val="009C29A5"/>
    <w:rsid w:val="009C69FD"/>
    <w:rsid w:val="009C6A34"/>
    <w:rsid w:val="009D77D2"/>
    <w:rsid w:val="009E192F"/>
    <w:rsid w:val="009E40A5"/>
    <w:rsid w:val="009E535A"/>
    <w:rsid w:val="00A00A3E"/>
    <w:rsid w:val="00A06A5A"/>
    <w:rsid w:val="00A101A9"/>
    <w:rsid w:val="00A1380E"/>
    <w:rsid w:val="00A15753"/>
    <w:rsid w:val="00A16DD4"/>
    <w:rsid w:val="00A2760E"/>
    <w:rsid w:val="00A3141A"/>
    <w:rsid w:val="00A31B00"/>
    <w:rsid w:val="00A35888"/>
    <w:rsid w:val="00A40480"/>
    <w:rsid w:val="00A56F59"/>
    <w:rsid w:val="00A773A9"/>
    <w:rsid w:val="00A82BF5"/>
    <w:rsid w:val="00A9284B"/>
    <w:rsid w:val="00A96A3C"/>
    <w:rsid w:val="00AB7CAA"/>
    <w:rsid w:val="00AC4DDA"/>
    <w:rsid w:val="00AC5190"/>
    <w:rsid w:val="00AC69EE"/>
    <w:rsid w:val="00AC7E00"/>
    <w:rsid w:val="00AD7F83"/>
    <w:rsid w:val="00AE199F"/>
    <w:rsid w:val="00AE3EF2"/>
    <w:rsid w:val="00AE4071"/>
    <w:rsid w:val="00AF6BBA"/>
    <w:rsid w:val="00AF73F1"/>
    <w:rsid w:val="00B10D92"/>
    <w:rsid w:val="00B11EB6"/>
    <w:rsid w:val="00B170F9"/>
    <w:rsid w:val="00B227FE"/>
    <w:rsid w:val="00B55B2F"/>
    <w:rsid w:val="00B62E02"/>
    <w:rsid w:val="00B65A22"/>
    <w:rsid w:val="00B70893"/>
    <w:rsid w:val="00B712F2"/>
    <w:rsid w:val="00B72D2E"/>
    <w:rsid w:val="00B745A8"/>
    <w:rsid w:val="00B85A79"/>
    <w:rsid w:val="00B9057D"/>
    <w:rsid w:val="00BA4297"/>
    <w:rsid w:val="00BC3DDC"/>
    <w:rsid w:val="00BC725F"/>
    <w:rsid w:val="00BE04AC"/>
    <w:rsid w:val="00BE413B"/>
    <w:rsid w:val="00BF35CC"/>
    <w:rsid w:val="00C02481"/>
    <w:rsid w:val="00C0535F"/>
    <w:rsid w:val="00C05DA5"/>
    <w:rsid w:val="00C14C0A"/>
    <w:rsid w:val="00C15944"/>
    <w:rsid w:val="00C301C5"/>
    <w:rsid w:val="00C30DC7"/>
    <w:rsid w:val="00C34B7A"/>
    <w:rsid w:val="00C36A65"/>
    <w:rsid w:val="00C4239B"/>
    <w:rsid w:val="00C513FE"/>
    <w:rsid w:val="00C60BA9"/>
    <w:rsid w:val="00C61BC6"/>
    <w:rsid w:val="00C72B3F"/>
    <w:rsid w:val="00C731E1"/>
    <w:rsid w:val="00C771D4"/>
    <w:rsid w:val="00C81A2F"/>
    <w:rsid w:val="00C87F71"/>
    <w:rsid w:val="00C97B4F"/>
    <w:rsid w:val="00CA0CDB"/>
    <w:rsid w:val="00CB2854"/>
    <w:rsid w:val="00CC10AF"/>
    <w:rsid w:val="00CC117A"/>
    <w:rsid w:val="00CD4FA0"/>
    <w:rsid w:val="00CE1427"/>
    <w:rsid w:val="00CE6F36"/>
    <w:rsid w:val="00CE7844"/>
    <w:rsid w:val="00CF2145"/>
    <w:rsid w:val="00D03627"/>
    <w:rsid w:val="00D0704B"/>
    <w:rsid w:val="00D10170"/>
    <w:rsid w:val="00D12C76"/>
    <w:rsid w:val="00D164D0"/>
    <w:rsid w:val="00D230D0"/>
    <w:rsid w:val="00D26965"/>
    <w:rsid w:val="00D35472"/>
    <w:rsid w:val="00D472E3"/>
    <w:rsid w:val="00D529C2"/>
    <w:rsid w:val="00D65C25"/>
    <w:rsid w:val="00D675D2"/>
    <w:rsid w:val="00D67A3C"/>
    <w:rsid w:val="00D73CEC"/>
    <w:rsid w:val="00D7478A"/>
    <w:rsid w:val="00D74B10"/>
    <w:rsid w:val="00D77328"/>
    <w:rsid w:val="00D7785D"/>
    <w:rsid w:val="00D77F17"/>
    <w:rsid w:val="00D85757"/>
    <w:rsid w:val="00D94B0E"/>
    <w:rsid w:val="00D961DC"/>
    <w:rsid w:val="00DA1A80"/>
    <w:rsid w:val="00DC01E9"/>
    <w:rsid w:val="00DD0882"/>
    <w:rsid w:val="00DE400A"/>
    <w:rsid w:val="00DF25AF"/>
    <w:rsid w:val="00E05062"/>
    <w:rsid w:val="00E1750A"/>
    <w:rsid w:val="00E43718"/>
    <w:rsid w:val="00E530F2"/>
    <w:rsid w:val="00E6293C"/>
    <w:rsid w:val="00E826B1"/>
    <w:rsid w:val="00E91F0B"/>
    <w:rsid w:val="00EA056B"/>
    <w:rsid w:val="00EA2DCB"/>
    <w:rsid w:val="00EA63CC"/>
    <w:rsid w:val="00EA72E6"/>
    <w:rsid w:val="00EB0F1B"/>
    <w:rsid w:val="00EB705C"/>
    <w:rsid w:val="00EC069C"/>
    <w:rsid w:val="00ED1AEB"/>
    <w:rsid w:val="00ED6A9A"/>
    <w:rsid w:val="00EE0565"/>
    <w:rsid w:val="00EE221D"/>
    <w:rsid w:val="00EE2A98"/>
    <w:rsid w:val="00EE581F"/>
    <w:rsid w:val="00EF3720"/>
    <w:rsid w:val="00EF3DC8"/>
    <w:rsid w:val="00EF5117"/>
    <w:rsid w:val="00F02CB2"/>
    <w:rsid w:val="00F07138"/>
    <w:rsid w:val="00F2487E"/>
    <w:rsid w:val="00F27E4F"/>
    <w:rsid w:val="00F32889"/>
    <w:rsid w:val="00F546DF"/>
    <w:rsid w:val="00F55786"/>
    <w:rsid w:val="00F67637"/>
    <w:rsid w:val="00F873B9"/>
    <w:rsid w:val="00F900A0"/>
    <w:rsid w:val="00F901FC"/>
    <w:rsid w:val="00F91AC0"/>
    <w:rsid w:val="00F93EC9"/>
    <w:rsid w:val="00FD544B"/>
    <w:rsid w:val="00FE5A8B"/>
    <w:rsid w:val="00FF04D4"/>
    <w:rsid w:val="00FF2F33"/>
    <w:rsid w:val="00FF520E"/>
    <w:rsid w:val="01850B34"/>
    <w:rsid w:val="018F287C"/>
    <w:rsid w:val="01FC3993"/>
    <w:rsid w:val="020A0BB4"/>
    <w:rsid w:val="024261A6"/>
    <w:rsid w:val="026D4CA4"/>
    <w:rsid w:val="037E6D6A"/>
    <w:rsid w:val="038D21D1"/>
    <w:rsid w:val="04764156"/>
    <w:rsid w:val="04CE3D21"/>
    <w:rsid w:val="06000736"/>
    <w:rsid w:val="06AA406B"/>
    <w:rsid w:val="06F20FC3"/>
    <w:rsid w:val="07D930D9"/>
    <w:rsid w:val="084D0D93"/>
    <w:rsid w:val="084D749B"/>
    <w:rsid w:val="0A223A08"/>
    <w:rsid w:val="0A316AD6"/>
    <w:rsid w:val="0A7824AB"/>
    <w:rsid w:val="0B0B0612"/>
    <w:rsid w:val="0B596030"/>
    <w:rsid w:val="0BE176EB"/>
    <w:rsid w:val="0BE40FCC"/>
    <w:rsid w:val="0C7E3338"/>
    <w:rsid w:val="0CAF75C5"/>
    <w:rsid w:val="0CE02843"/>
    <w:rsid w:val="0CF03CC8"/>
    <w:rsid w:val="0D3037CB"/>
    <w:rsid w:val="0D3C0A99"/>
    <w:rsid w:val="0DCE553E"/>
    <w:rsid w:val="0E2B7BDC"/>
    <w:rsid w:val="0E325D3A"/>
    <w:rsid w:val="0ECE131A"/>
    <w:rsid w:val="0EFB2FA6"/>
    <w:rsid w:val="0F014DCD"/>
    <w:rsid w:val="0F2A38C8"/>
    <w:rsid w:val="0FC45D4D"/>
    <w:rsid w:val="109A096C"/>
    <w:rsid w:val="111B209C"/>
    <w:rsid w:val="11257EA7"/>
    <w:rsid w:val="1144433F"/>
    <w:rsid w:val="11CB1D14"/>
    <w:rsid w:val="121D3077"/>
    <w:rsid w:val="12307DC9"/>
    <w:rsid w:val="135253A8"/>
    <w:rsid w:val="14605D3B"/>
    <w:rsid w:val="14636234"/>
    <w:rsid w:val="14A02AAD"/>
    <w:rsid w:val="14FB46BE"/>
    <w:rsid w:val="1515225A"/>
    <w:rsid w:val="153A26BE"/>
    <w:rsid w:val="15A97A54"/>
    <w:rsid w:val="15BA64BE"/>
    <w:rsid w:val="16090736"/>
    <w:rsid w:val="162714E3"/>
    <w:rsid w:val="184E2D57"/>
    <w:rsid w:val="18B77C98"/>
    <w:rsid w:val="194D1260"/>
    <w:rsid w:val="1A42304C"/>
    <w:rsid w:val="1A8F2182"/>
    <w:rsid w:val="1B3B228E"/>
    <w:rsid w:val="1B4664B2"/>
    <w:rsid w:val="1B9F3E1D"/>
    <w:rsid w:val="1BBA5051"/>
    <w:rsid w:val="1BE810F7"/>
    <w:rsid w:val="1C171C38"/>
    <w:rsid w:val="1C6F7038"/>
    <w:rsid w:val="1C935724"/>
    <w:rsid w:val="1CA613B3"/>
    <w:rsid w:val="1D4B1F5B"/>
    <w:rsid w:val="1D6A041E"/>
    <w:rsid w:val="1DCD6A22"/>
    <w:rsid w:val="1E2042EA"/>
    <w:rsid w:val="1E562965"/>
    <w:rsid w:val="1F214F73"/>
    <w:rsid w:val="1F2D2D8A"/>
    <w:rsid w:val="1F2D4BE0"/>
    <w:rsid w:val="1F43681B"/>
    <w:rsid w:val="1F664E2A"/>
    <w:rsid w:val="1FE10954"/>
    <w:rsid w:val="20163CCE"/>
    <w:rsid w:val="202C6414"/>
    <w:rsid w:val="20C72849"/>
    <w:rsid w:val="20D02EA3"/>
    <w:rsid w:val="211F5C0D"/>
    <w:rsid w:val="21743830"/>
    <w:rsid w:val="21C61932"/>
    <w:rsid w:val="21C82825"/>
    <w:rsid w:val="222C1B79"/>
    <w:rsid w:val="22901866"/>
    <w:rsid w:val="22A66565"/>
    <w:rsid w:val="2344303A"/>
    <w:rsid w:val="236E46F9"/>
    <w:rsid w:val="24373239"/>
    <w:rsid w:val="24B448E0"/>
    <w:rsid w:val="25350BF4"/>
    <w:rsid w:val="255567A5"/>
    <w:rsid w:val="25A10AAA"/>
    <w:rsid w:val="25B438D5"/>
    <w:rsid w:val="25F27417"/>
    <w:rsid w:val="268702CD"/>
    <w:rsid w:val="26A1499A"/>
    <w:rsid w:val="26B172E3"/>
    <w:rsid w:val="272C03B2"/>
    <w:rsid w:val="273E7FE4"/>
    <w:rsid w:val="27604599"/>
    <w:rsid w:val="27DC200F"/>
    <w:rsid w:val="27DD5EA5"/>
    <w:rsid w:val="280E2503"/>
    <w:rsid w:val="29824F56"/>
    <w:rsid w:val="298A0D12"/>
    <w:rsid w:val="29B47811"/>
    <w:rsid w:val="29F25604"/>
    <w:rsid w:val="2A687FF1"/>
    <w:rsid w:val="2A886C70"/>
    <w:rsid w:val="2CFE4AEA"/>
    <w:rsid w:val="2D1A1E5F"/>
    <w:rsid w:val="2D884934"/>
    <w:rsid w:val="2D9B030C"/>
    <w:rsid w:val="2DA76C9E"/>
    <w:rsid w:val="2EA477BF"/>
    <w:rsid w:val="2F024FC2"/>
    <w:rsid w:val="2F482128"/>
    <w:rsid w:val="2F970018"/>
    <w:rsid w:val="309C3BA3"/>
    <w:rsid w:val="313C210B"/>
    <w:rsid w:val="31921AAF"/>
    <w:rsid w:val="31A6768A"/>
    <w:rsid w:val="31D33EAD"/>
    <w:rsid w:val="3228089B"/>
    <w:rsid w:val="322E57C9"/>
    <w:rsid w:val="322F2EE6"/>
    <w:rsid w:val="326E7E26"/>
    <w:rsid w:val="32967EC6"/>
    <w:rsid w:val="32A10037"/>
    <w:rsid w:val="32BF3B6A"/>
    <w:rsid w:val="32C77EDE"/>
    <w:rsid w:val="333F044D"/>
    <w:rsid w:val="33656452"/>
    <w:rsid w:val="33C87A09"/>
    <w:rsid w:val="340F4256"/>
    <w:rsid w:val="347A0361"/>
    <w:rsid w:val="34D6134C"/>
    <w:rsid w:val="34FA73E9"/>
    <w:rsid w:val="35C80195"/>
    <w:rsid w:val="37006181"/>
    <w:rsid w:val="3709636F"/>
    <w:rsid w:val="375A12C0"/>
    <w:rsid w:val="37774EBE"/>
    <w:rsid w:val="37BA7024"/>
    <w:rsid w:val="38026630"/>
    <w:rsid w:val="3886733A"/>
    <w:rsid w:val="38983F4E"/>
    <w:rsid w:val="396B4C8D"/>
    <w:rsid w:val="3A7D0F55"/>
    <w:rsid w:val="3AE724B1"/>
    <w:rsid w:val="3B6836EA"/>
    <w:rsid w:val="3B936B4F"/>
    <w:rsid w:val="3BAD1A06"/>
    <w:rsid w:val="3BB74E54"/>
    <w:rsid w:val="3BE86F7E"/>
    <w:rsid w:val="3CE16219"/>
    <w:rsid w:val="3D0201AE"/>
    <w:rsid w:val="3D510A70"/>
    <w:rsid w:val="3DFB3C8A"/>
    <w:rsid w:val="3E970704"/>
    <w:rsid w:val="3F0637A8"/>
    <w:rsid w:val="3FA132A1"/>
    <w:rsid w:val="3FF660D9"/>
    <w:rsid w:val="400E39A0"/>
    <w:rsid w:val="401557F1"/>
    <w:rsid w:val="403C6ADA"/>
    <w:rsid w:val="40553732"/>
    <w:rsid w:val="41171B73"/>
    <w:rsid w:val="41704441"/>
    <w:rsid w:val="422A5959"/>
    <w:rsid w:val="425543A2"/>
    <w:rsid w:val="42C16C24"/>
    <w:rsid w:val="439651C0"/>
    <w:rsid w:val="44681E91"/>
    <w:rsid w:val="44980512"/>
    <w:rsid w:val="44DF00FF"/>
    <w:rsid w:val="450751D0"/>
    <w:rsid w:val="451444E2"/>
    <w:rsid w:val="454F6FE8"/>
    <w:rsid w:val="45D95D40"/>
    <w:rsid w:val="45F40F01"/>
    <w:rsid w:val="461F5BAF"/>
    <w:rsid w:val="479031D9"/>
    <w:rsid w:val="48D44FAE"/>
    <w:rsid w:val="4A316086"/>
    <w:rsid w:val="4ABA1A65"/>
    <w:rsid w:val="4ABB4FE9"/>
    <w:rsid w:val="4AF60EA8"/>
    <w:rsid w:val="4B9369B6"/>
    <w:rsid w:val="4C26696E"/>
    <w:rsid w:val="4C616314"/>
    <w:rsid w:val="4CB14C77"/>
    <w:rsid w:val="4CB53D6B"/>
    <w:rsid w:val="4D892A24"/>
    <w:rsid w:val="4E035932"/>
    <w:rsid w:val="4E293785"/>
    <w:rsid w:val="4F0E74A8"/>
    <w:rsid w:val="4F661F96"/>
    <w:rsid w:val="4F9F1B0F"/>
    <w:rsid w:val="4FF856A8"/>
    <w:rsid w:val="50492B67"/>
    <w:rsid w:val="51621096"/>
    <w:rsid w:val="516923D4"/>
    <w:rsid w:val="517B5C63"/>
    <w:rsid w:val="518F5819"/>
    <w:rsid w:val="52BD0641"/>
    <w:rsid w:val="53617F61"/>
    <w:rsid w:val="5464143F"/>
    <w:rsid w:val="55544C2F"/>
    <w:rsid w:val="558C2B0E"/>
    <w:rsid w:val="559C5086"/>
    <w:rsid w:val="55F86A91"/>
    <w:rsid w:val="562322F5"/>
    <w:rsid w:val="56B91D0C"/>
    <w:rsid w:val="57874BC1"/>
    <w:rsid w:val="580F43BA"/>
    <w:rsid w:val="59485B84"/>
    <w:rsid w:val="59D017DC"/>
    <w:rsid w:val="5A256280"/>
    <w:rsid w:val="5A61633E"/>
    <w:rsid w:val="5A84682E"/>
    <w:rsid w:val="5A8C7426"/>
    <w:rsid w:val="5AE34FA5"/>
    <w:rsid w:val="5B537268"/>
    <w:rsid w:val="5B8F0C89"/>
    <w:rsid w:val="5BED6CEA"/>
    <w:rsid w:val="5C950146"/>
    <w:rsid w:val="5D3A5E68"/>
    <w:rsid w:val="5D84594D"/>
    <w:rsid w:val="5E1625CD"/>
    <w:rsid w:val="5E245996"/>
    <w:rsid w:val="5ECE30E3"/>
    <w:rsid w:val="5F3202A9"/>
    <w:rsid w:val="5F4920C2"/>
    <w:rsid w:val="5F4A7704"/>
    <w:rsid w:val="5F601DE7"/>
    <w:rsid w:val="5F627955"/>
    <w:rsid w:val="5FC86518"/>
    <w:rsid w:val="5FDC40A5"/>
    <w:rsid w:val="600774AC"/>
    <w:rsid w:val="60AF1C93"/>
    <w:rsid w:val="60DE02F6"/>
    <w:rsid w:val="61A51827"/>
    <w:rsid w:val="626A76BB"/>
    <w:rsid w:val="629731BC"/>
    <w:rsid w:val="62EA0E9B"/>
    <w:rsid w:val="62EF31EC"/>
    <w:rsid w:val="642504A7"/>
    <w:rsid w:val="645565C6"/>
    <w:rsid w:val="64883E8A"/>
    <w:rsid w:val="65967A2D"/>
    <w:rsid w:val="65AE7DAC"/>
    <w:rsid w:val="65BF2390"/>
    <w:rsid w:val="66682046"/>
    <w:rsid w:val="66794A10"/>
    <w:rsid w:val="672D4660"/>
    <w:rsid w:val="67695877"/>
    <w:rsid w:val="683926A8"/>
    <w:rsid w:val="6860489E"/>
    <w:rsid w:val="68BA4813"/>
    <w:rsid w:val="69B21907"/>
    <w:rsid w:val="6A343DA8"/>
    <w:rsid w:val="6A89513B"/>
    <w:rsid w:val="6ACD0577"/>
    <w:rsid w:val="6B5243AE"/>
    <w:rsid w:val="6C3B6253"/>
    <w:rsid w:val="6C7C5312"/>
    <w:rsid w:val="6CCE0262"/>
    <w:rsid w:val="6D18549A"/>
    <w:rsid w:val="6DD4077E"/>
    <w:rsid w:val="6E153270"/>
    <w:rsid w:val="6E6715F2"/>
    <w:rsid w:val="6E731536"/>
    <w:rsid w:val="6EEB757F"/>
    <w:rsid w:val="6F525DFE"/>
    <w:rsid w:val="6FA91082"/>
    <w:rsid w:val="7084648B"/>
    <w:rsid w:val="7095684A"/>
    <w:rsid w:val="71DB5D6F"/>
    <w:rsid w:val="73532145"/>
    <w:rsid w:val="74AF3E60"/>
    <w:rsid w:val="74C75A4B"/>
    <w:rsid w:val="75FE283B"/>
    <w:rsid w:val="76F40AC8"/>
    <w:rsid w:val="76F9729E"/>
    <w:rsid w:val="771907AB"/>
    <w:rsid w:val="77603A19"/>
    <w:rsid w:val="78137523"/>
    <w:rsid w:val="781D72B5"/>
    <w:rsid w:val="784F134C"/>
    <w:rsid w:val="78A106E3"/>
    <w:rsid w:val="78E23851"/>
    <w:rsid w:val="790F4007"/>
    <w:rsid w:val="79822B5F"/>
    <w:rsid w:val="799164E8"/>
    <w:rsid w:val="799E725D"/>
    <w:rsid w:val="79B1119F"/>
    <w:rsid w:val="79D23DF8"/>
    <w:rsid w:val="7A7F1A71"/>
    <w:rsid w:val="7A8E3765"/>
    <w:rsid w:val="7B0052D7"/>
    <w:rsid w:val="7BA9088D"/>
    <w:rsid w:val="7BCA32B1"/>
    <w:rsid w:val="7C936AAB"/>
    <w:rsid w:val="7CA83501"/>
    <w:rsid w:val="7D717D97"/>
    <w:rsid w:val="7D8971BB"/>
    <w:rsid w:val="7E1D41E2"/>
    <w:rsid w:val="7E3B160E"/>
    <w:rsid w:val="7E435007"/>
    <w:rsid w:val="7E5D3C95"/>
    <w:rsid w:val="7E766BDB"/>
    <w:rsid w:val="7EB169A8"/>
    <w:rsid w:val="7F891E4E"/>
    <w:rsid w:val="7FAB586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2220"/>
    <w:pPr>
      <w:widowControl w:val="0"/>
      <w:spacing w:line="400" w:lineRule="exact"/>
      <w:ind w:firstLineChars="200" w:firstLine="200"/>
      <w:jc w:val="both"/>
    </w:pPr>
    <w:rPr>
      <w:kern w:val="2"/>
      <w:sz w:val="22"/>
      <w:szCs w:val="21"/>
    </w:rPr>
  </w:style>
  <w:style w:type="paragraph" w:styleId="1">
    <w:name w:val="heading 1"/>
    <w:basedOn w:val="a"/>
    <w:next w:val="a"/>
    <w:qFormat/>
    <w:rsid w:val="00062220"/>
    <w:pPr>
      <w:keepNext/>
      <w:keepLines/>
      <w:spacing w:before="340" w:after="330" w:line="576" w:lineRule="auto"/>
      <w:outlineLvl w:val="0"/>
    </w:pPr>
    <w:rPr>
      <w:b/>
      <w:kern w:val="44"/>
      <w:sz w:val="44"/>
    </w:rPr>
  </w:style>
  <w:style w:type="paragraph" w:styleId="2">
    <w:name w:val="heading 2"/>
    <w:basedOn w:val="a"/>
    <w:next w:val="a"/>
    <w:qFormat/>
    <w:rsid w:val="0006222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62220"/>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062220"/>
    <w:pPr>
      <w:jc w:val="left"/>
    </w:pPr>
  </w:style>
  <w:style w:type="character" w:customStyle="1" w:styleId="Char">
    <w:name w:val="批注文字 Char"/>
    <w:basedOn w:val="a0"/>
    <w:link w:val="a3"/>
    <w:rsid w:val="00062220"/>
    <w:rPr>
      <w:kern w:val="2"/>
      <w:sz w:val="22"/>
      <w:szCs w:val="21"/>
    </w:rPr>
  </w:style>
  <w:style w:type="paragraph" w:styleId="30">
    <w:name w:val="toc 3"/>
    <w:basedOn w:val="a"/>
    <w:next w:val="a"/>
    <w:rsid w:val="00062220"/>
    <w:pPr>
      <w:ind w:leftChars="400" w:left="840"/>
    </w:pPr>
  </w:style>
  <w:style w:type="paragraph" w:styleId="a4">
    <w:name w:val="Plain Text"/>
    <w:basedOn w:val="a"/>
    <w:rsid w:val="00062220"/>
    <w:rPr>
      <w:rFonts w:ascii="宋体" w:hAnsi="Courier New"/>
    </w:rPr>
  </w:style>
  <w:style w:type="paragraph" w:styleId="a5">
    <w:name w:val="Balloon Text"/>
    <w:basedOn w:val="a"/>
    <w:link w:val="Char0"/>
    <w:rsid w:val="00062220"/>
    <w:rPr>
      <w:sz w:val="18"/>
      <w:szCs w:val="18"/>
    </w:rPr>
  </w:style>
  <w:style w:type="character" w:customStyle="1" w:styleId="Char0">
    <w:name w:val="批注框文本 Char"/>
    <w:link w:val="a5"/>
    <w:rsid w:val="00062220"/>
    <w:rPr>
      <w:kern w:val="2"/>
      <w:sz w:val="18"/>
      <w:szCs w:val="18"/>
    </w:rPr>
  </w:style>
  <w:style w:type="paragraph" w:styleId="a6">
    <w:name w:val="footer"/>
    <w:basedOn w:val="a"/>
    <w:qFormat/>
    <w:rsid w:val="00062220"/>
    <w:pPr>
      <w:tabs>
        <w:tab w:val="center" w:pos="4153"/>
        <w:tab w:val="right" w:pos="8306"/>
      </w:tabs>
      <w:snapToGrid w:val="0"/>
      <w:jc w:val="left"/>
    </w:pPr>
    <w:rPr>
      <w:sz w:val="18"/>
      <w:szCs w:val="18"/>
    </w:rPr>
  </w:style>
  <w:style w:type="paragraph" w:styleId="a7">
    <w:name w:val="header"/>
    <w:basedOn w:val="a"/>
    <w:link w:val="Char1"/>
    <w:uiPriority w:val="99"/>
    <w:qFormat/>
    <w:rsid w:val="0006222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7"/>
    <w:uiPriority w:val="99"/>
    <w:rsid w:val="00062220"/>
    <w:rPr>
      <w:rFonts w:ascii="Calibri" w:hAnsi="Calibri"/>
      <w:kern w:val="2"/>
      <w:sz w:val="18"/>
      <w:szCs w:val="18"/>
    </w:rPr>
  </w:style>
  <w:style w:type="paragraph" w:styleId="10">
    <w:name w:val="toc 1"/>
    <w:basedOn w:val="a"/>
    <w:next w:val="a"/>
    <w:rsid w:val="00062220"/>
  </w:style>
  <w:style w:type="paragraph" w:styleId="20">
    <w:name w:val="toc 2"/>
    <w:basedOn w:val="a"/>
    <w:next w:val="a"/>
    <w:rsid w:val="00062220"/>
    <w:pPr>
      <w:ind w:leftChars="200" w:left="420"/>
    </w:pPr>
  </w:style>
  <w:style w:type="paragraph" w:styleId="a8">
    <w:name w:val="Normal (Web)"/>
    <w:basedOn w:val="a"/>
    <w:qFormat/>
    <w:rsid w:val="00062220"/>
    <w:pPr>
      <w:spacing w:before="100" w:beforeAutospacing="1" w:after="100" w:afterAutospacing="1"/>
      <w:jc w:val="left"/>
    </w:pPr>
    <w:rPr>
      <w:kern w:val="0"/>
      <w:sz w:val="24"/>
    </w:rPr>
  </w:style>
  <w:style w:type="paragraph" w:styleId="a9">
    <w:name w:val="Title"/>
    <w:basedOn w:val="a"/>
    <w:link w:val="Char2"/>
    <w:qFormat/>
    <w:rsid w:val="00062220"/>
    <w:pPr>
      <w:jc w:val="center"/>
    </w:pPr>
    <w:rPr>
      <w:sz w:val="28"/>
      <w:szCs w:val="20"/>
    </w:rPr>
  </w:style>
  <w:style w:type="character" w:customStyle="1" w:styleId="Char2">
    <w:name w:val="标题 Char"/>
    <w:link w:val="a9"/>
    <w:rsid w:val="00062220"/>
    <w:rPr>
      <w:kern w:val="2"/>
      <w:sz w:val="28"/>
    </w:rPr>
  </w:style>
  <w:style w:type="paragraph" w:styleId="aa">
    <w:name w:val="annotation subject"/>
    <w:basedOn w:val="a3"/>
    <w:next w:val="a3"/>
    <w:link w:val="Char3"/>
    <w:rsid w:val="00062220"/>
    <w:rPr>
      <w:b/>
      <w:bCs/>
    </w:rPr>
  </w:style>
  <w:style w:type="character" w:customStyle="1" w:styleId="Char3">
    <w:name w:val="批注主题 Char"/>
    <w:basedOn w:val="Char"/>
    <w:link w:val="aa"/>
    <w:rsid w:val="00062220"/>
    <w:rPr>
      <w:b/>
      <w:bCs/>
    </w:rPr>
  </w:style>
  <w:style w:type="character" w:styleId="ab">
    <w:name w:val="Strong"/>
    <w:qFormat/>
    <w:rsid w:val="00062220"/>
    <w:rPr>
      <w:b/>
    </w:rPr>
  </w:style>
  <w:style w:type="character" w:styleId="ac">
    <w:name w:val="page number"/>
    <w:qFormat/>
    <w:rsid w:val="00062220"/>
  </w:style>
  <w:style w:type="character" w:styleId="ad">
    <w:name w:val="Emphasis"/>
    <w:qFormat/>
    <w:rsid w:val="00062220"/>
    <w:rPr>
      <w:i/>
    </w:rPr>
  </w:style>
  <w:style w:type="character" w:styleId="ae">
    <w:name w:val="Hyperlink"/>
    <w:rsid w:val="00062220"/>
    <w:rPr>
      <w:color w:val="0000FF"/>
      <w:u w:val="single"/>
    </w:rPr>
  </w:style>
  <w:style w:type="character" w:styleId="af">
    <w:name w:val="annotation reference"/>
    <w:basedOn w:val="a0"/>
    <w:rsid w:val="00062220"/>
    <w:rPr>
      <w:sz w:val="21"/>
      <w:szCs w:val="21"/>
    </w:rPr>
  </w:style>
  <w:style w:type="character" w:customStyle="1" w:styleId="font21">
    <w:name w:val="font21"/>
    <w:qFormat/>
    <w:rsid w:val="00062220"/>
    <w:rPr>
      <w:rFonts w:ascii="宋体" w:eastAsia="宋体" w:hAnsi="宋体" w:cs="宋体" w:hint="eastAsia"/>
      <w:b/>
      <w:color w:val="000000"/>
      <w:sz w:val="21"/>
      <w:szCs w:val="21"/>
      <w:u w:val="none"/>
    </w:rPr>
  </w:style>
  <w:style w:type="character" w:customStyle="1" w:styleId="font31">
    <w:name w:val="font31"/>
    <w:qFormat/>
    <w:rsid w:val="00062220"/>
    <w:rPr>
      <w:rFonts w:ascii="宋体" w:eastAsia="宋体" w:hAnsi="宋体" w:cs="宋体" w:hint="eastAsia"/>
      <w:color w:val="000000"/>
      <w:sz w:val="21"/>
      <w:szCs w:val="21"/>
      <w:u w:val="none"/>
    </w:rPr>
  </w:style>
  <w:style w:type="character" w:customStyle="1" w:styleId="font11">
    <w:name w:val="font11"/>
    <w:qFormat/>
    <w:rsid w:val="00062220"/>
    <w:rPr>
      <w:rFonts w:ascii="宋体" w:eastAsia="宋体" w:hAnsi="宋体" w:cs="宋体" w:hint="eastAsia"/>
      <w:b/>
      <w:color w:val="000000"/>
      <w:sz w:val="21"/>
      <w:szCs w:val="21"/>
      <w:u w:val="none"/>
    </w:rPr>
  </w:style>
  <w:style w:type="character" w:customStyle="1" w:styleId="font51">
    <w:name w:val="font51"/>
    <w:qFormat/>
    <w:rsid w:val="00062220"/>
    <w:rPr>
      <w:rFonts w:ascii="Calibri" w:hAnsi="Calibri" w:cs="Calibri" w:hint="default"/>
      <w:b/>
      <w:color w:val="000000"/>
      <w:sz w:val="21"/>
      <w:szCs w:val="21"/>
      <w:u w:val="none"/>
    </w:rPr>
  </w:style>
  <w:style w:type="character" w:customStyle="1" w:styleId="font61">
    <w:name w:val="font61"/>
    <w:qFormat/>
    <w:rsid w:val="00062220"/>
    <w:rPr>
      <w:rFonts w:ascii="仿宋_GB2312" w:eastAsia="仿宋_GB2312" w:cs="仿宋_GB2312" w:hint="default"/>
      <w:b/>
      <w:color w:val="000000"/>
      <w:sz w:val="21"/>
      <w:szCs w:val="21"/>
      <w:u w:val="none"/>
    </w:rPr>
  </w:style>
  <w:style w:type="paragraph" w:customStyle="1" w:styleId="11">
    <w:name w:val="列出段落1"/>
    <w:basedOn w:val="a"/>
    <w:uiPriority w:val="34"/>
    <w:qFormat/>
    <w:rsid w:val="00062220"/>
    <w:pPr>
      <w:ind w:firstLine="420"/>
    </w:pPr>
  </w:style>
  <w:style w:type="paragraph" w:customStyle="1" w:styleId="4">
    <w:name w:val="样式4"/>
    <w:basedOn w:val="a"/>
    <w:qFormat/>
    <w:rsid w:val="00062220"/>
    <w:pPr>
      <w:snapToGrid w:val="0"/>
      <w:spacing w:line="350" w:lineRule="auto"/>
    </w:pPr>
    <w:rPr>
      <w:rFonts w:ascii="黑体" w:eastAsia="黑体"/>
      <w:szCs w:val="22"/>
    </w:rPr>
  </w:style>
  <w:style w:type="character" w:customStyle="1" w:styleId="font41">
    <w:name w:val="font41"/>
    <w:rsid w:val="00062220"/>
    <w:rPr>
      <w:rFonts w:ascii="Calibri" w:hAnsi="Calibri" w:cs="Calibri"/>
      <w:b/>
      <w:bCs/>
      <w:i w:val="0"/>
      <w:iCs w:val="0"/>
      <w:color w:val="000000"/>
      <w:sz w:val="24"/>
      <w:szCs w:val="24"/>
      <w:u w:val="none"/>
    </w:rPr>
  </w:style>
  <w:style w:type="character" w:customStyle="1" w:styleId="font01">
    <w:name w:val="font01"/>
    <w:rsid w:val="00062220"/>
    <w:rPr>
      <w:rFonts w:ascii="Calibri" w:hAnsi="Calibri" w:cs="Calibri"/>
      <w:b/>
      <w:bCs/>
      <w:i w:val="0"/>
      <w:iCs w:val="0"/>
      <w:color w:val="000000"/>
      <w:sz w:val="20"/>
      <w:szCs w:val="20"/>
      <w:u w:val="none"/>
    </w:rPr>
  </w:style>
  <w:style w:type="paragraph" w:styleId="af0">
    <w:name w:val="List Paragraph"/>
    <w:basedOn w:val="a"/>
    <w:uiPriority w:val="99"/>
    <w:unhideWhenUsed/>
    <w:rsid w:val="002A5E50"/>
    <w:pPr>
      <w:spacing w:line="240" w:lineRule="auto"/>
      <w:ind w:firstLine="420"/>
    </w:pPr>
    <w:rPr>
      <w:sz w:val="21"/>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490</Words>
  <Characters>2798</Characters>
  <Application>Microsoft Office Word</Application>
  <DocSecurity>0</DocSecurity>
  <Lines>23</Lines>
  <Paragraphs>6</Paragraphs>
  <ScaleCrop>false</ScaleCrop>
  <Company>Sky123.Org</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cp:lastModifiedBy>
  <cp:revision>3</cp:revision>
  <cp:lastPrinted>2023-03-06T08:30:00Z</cp:lastPrinted>
  <dcterms:created xsi:type="dcterms:W3CDTF">2023-09-25T07:40:00Z</dcterms:created>
  <dcterms:modified xsi:type="dcterms:W3CDTF">2023-11-21T00:36:00Z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93F891CFADDA4DF4AF5233D1E8410493_13</vt:lpwstr>
  </property>
</Properties>
</file>